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B98" w:rsidRDefault="00317B98" w:rsidP="00317B98">
      <w:pPr>
        <w:pStyle w:val="a6"/>
        <w:spacing w:after="0" w:line="276" w:lineRule="auto"/>
        <w:ind w:firstLine="0"/>
        <w:jc w:val="right"/>
        <w:rPr>
          <w:i/>
        </w:rPr>
      </w:pPr>
      <w:r>
        <w:rPr>
          <w:i/>
        </w:rPr>
        <w:t>Приложение №3 к Документации о закупке</w:t>
      </w:r>
    </w:p>
    <w:p w:rsidR="00317B98" w:rsidRDefault="00317B98" w:rsidP="00317B98">
      <w:pPr>
        <w:pStyle w:val="a6"/>
        <w:spacing w:after="0" w:line="276" w:lineRule="auto"/>
        <w:ind w:firstLine="0"/>
        <w:jc w:val="center"/>
        <w:rPr>
          <w:i/>
        </w:rPr>
      </w:pPr>
    </w:p>
    <w:p w:rsidR="00317B98" w:rsidRDefault="00317B98" w:rsidP="00317B98">
      <w:pPr>
        <w:pStyle w:val="a6"/>
        <w:spacing w:after="0" w:line="276" w:lineRule="auto"/>
        <w:ind w:firstLine="0"/>
        <w:jc w:val="right"/>
      </w:pPr>
    </w:p>
    <w:p w:rsidR="00317B98" w:rsidRDefault="00317B98" w:rsidP="00317B98">
      <w:pPr>
        <w:pStyle w:val="a6"/>
        <w:spacing w:after="0" w:line="276" w:lineRule="auto"/>
        <w:ind w:firstLine="0"/>
        <w:jc w:val="right"/>
      </w:pPr>
    </w:p>
    <w:p w:rsidR="00317B98" w:rsidRDefault="00317B98" w:rsidP="00317B98">
      <w:pPr>
        <w:pStyle w:val="a6"/>
        <w:spacing w:after="0" w:line="276" w:lineRule="auto"/>
        <w:ind w:firstLine="0"/>
        <w:jc w:val="center"/>
        <w:rPr>
          <w:b/>
        </w:rPr>
      </w:pPr>
      <w:r>
        <w:rPr>
          <w:b/>
        </w:rPr>
        <w:t>Критерии отбора и оценки заявок Участников закупки</w:t>
      </w:r>
    </w:p>
    <w:p w:rsidR="00317B98" w:rsidRDefault="00317B98" w:rsidP="00317B98">
      <w:pPr>
        <w:pStyle w:val="a6"/>
        <w:spacing w:after="0" w:line="276" w:lineRule="auto"/>
        <w:ind w:firstLine="0"/>
        <w:jc w:val="right"/>
      </w:pPr>
    </w:p>
    <w:p w:rsidR="00317B98" w:rsidRDefault="00317B98" w:rsidP="00317B98">
      <w:pPr>
        <w:pStyle w:val="a6"/>
        <w:numPr>
          <w:ilvl w:val="0"/>
          <w:numId w:val="4"/>
        </w:numPr>
        <w:spacing w:after="0" w:line="276" w:lineRule="auto"/>
        <w:rPr>
          <w:b/>
        </w:rPr>
      </w:pPr>
      <w:r>
        <w:rPr>
          <w:b/>
        </w:rPr>
        <w:t>Критерии отбора</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4"/>
        <w:gridCol w:w="5670"/>
      </w:tblGrid>
      <w:tr w:rsidR="00317B98" w:rsidTr="007B60CF">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317B98" w:rsidRDefault="00317B98">
            <w:pPr>
              <w:spacing w:line="256" w:lineRule="auto"/>
              <w:jc w:val="center"/>
              <w:rPr>
                <w:szCs w:val="20"/>
                <w:lang w:eastAsia="en-US"/>
              </w:rPr>
            </w:pPr>
          </w:p>
          <w:p w:rsidR="00317B98" w:rsidRDefault="00317B98">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before="240" w:after="120" w:line="256" w:lineRule="auto"/>
              <w:jc w:val="center"/>
              <w:rPr>
                <w:szCs w:val="20"/>
                <w:lang w:eastAsia="en-US"/>
              </w:rPr>
            </w:pPr>
            <w:r>
              <w:rPr>
                <w:b/>
                <w:szCs w:val="20"/>
                <w:lang w:eastAsia="en-US"/>
              </w:rPr>
              <w:t>Наименование критерия/подкритерия</w:t>
            </w:r>
          </w:p>
        </w:tc>
        <w:tc>
          <w:tcPr>
            <w:tcW w:w="5670"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line="256" w:lineRule="auto"/>
              <w:jc w:val="center"/>
              <w:rPr>
                <w:b/>
                <w:szCs w:val="20"/>
                <w:lang w:eastAsia="en-US"/>
              </w:rPr>
            </w:pPr>
            <w:r>
              <w:rPr>
                <w:b/>
                <w:szCs w:val="20"/>
                <w:lang w:eastAsia="en-US"/>
              </w:rPr>
              <w:t>Наименование оцениваемых сведений</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670"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before="120" w:after="120" w:line="256" w:lineRule="auto"/>
              <w:rPr>
                <w:rFonts w:cs="Tahoma"/>
                <w:szCs w:val="20"/>
                <w:lang w:val="en-US" w:eastAsia="en-US"/>
              </w:rPr>
            </w:pP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670" w:type="dxa"/>
            <w:tcBorders>
              <w:top w:val="single" w:sz="4" w:space="0" w:color="auto"/>
              <w:left w:val="single" w:sz="4" w:space="0" w:color="auto"/>
              <w:bottom w:val="single" w:sz="4" w:space="0" w:color="auto"/>
              <w:right w:val="single" w:sz="4" w:space="0" w:color="auto"/>
            </w:tcBorders>
            <w:vAlign w:val="center"/>
            <w:hideMark/>
          </w:tcPr>
          <w:p w:rsidR="00317B98" w:rsidRDefault="00317B98">
            <w:pPr>
              <w:spacing w:before="120" w:after="120" w:line="256" w:lineRule="auto"/>
              <w:rPr>
                <w:rFonts w:cs="Tahoma"/>
                <w:szCs w:val="20"/>
                <w:lang w:val="en-US" w:eastAsia="en-US"/>
              </w:rPr>
            </w:pPr>
            <w:bookmarkStart w:id="0" w:name="_GoBack"/>
            <w:bookmarkEnd w:id="0"/>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Default="00317B98">
            <w:pPr>
              <w:spacing w:line="256" w:lineRule="auto"/>
              <w:rPr>
                <w:rFonts w:cs="Tahoma"/>
                <w:szCs w:val="20"/>
                <w:lang w:eastAsia="en-US"/>
              </w:rPr>
            </w:pP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hideMark/>
          </w:tcPr>
          <w:p w:rsidR="00317B98" w:rsidRDefault="00317B98">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670" w:type="dxa"/>
            <w:tcBorders>
              <w:top w:val="single" w:sz="4" w:space="0" w:color="auto"/>
              <w:left w:val="single" w:sz="4" w:space="0" w:color="auto"/>
              <w:bottom w:val="single" w:sz="4" w:space="0" w:color="auto"/>
              <w:right w:val="single" w:sz="4" w:space="0" w:color="auto"/>
            </w:tcBorders>
            <w:hideMark/>
          </w:tcPr>
          <w:p w:rsidR="00317B98" w:rsidRDefault="00317B98">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317B98" w:rsidRPr="00A13FDE" w:rsidRDefault="00317B98">
            <w:pPr>
              <w:spacing w:before="120" w:after="120" w:line="256" w:lineRule="auto"/>
              <w:rPr>
                <w:rFonts w:cs="Tahoma"/>
                <w:szCs w:val="20"/>
                <w:lang w:eastAsia="en-US"/>
              </w:rPr>
            </w:pPr>
            <w:r w:rsidRPr="00A13FDE">
              <w:rPr>
                <w:rFonts w:cs="Tahoma"/>
                <w:szCs w:val="20"/>
                <w:lang w:eastAsia="en-US"/>
              </w:rPr>
              <w:t>•</w:t>
            </w:r>
            <w:r w:rsidRPr="00A13FDE">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317B98" w:rsidRPr="00A13FDE" w:rsidRDefault="00317B98">
            <w:pPr>
              <w:spacing w:before="120" w:after="120" w:line="256" w:lineRule="auto"/>
              <w:rPr>
                <w:rFonts w:cs="Tahoma"/>
                <w:szCs w:val="20"/>
                <w:lang w:eastAsia="en-US"/>
              </w:rPr>
            </w:pPr>
            <w:r w:rsidRPr="00A13FDE">
              <w:rPr>
                <w:rFonts w:cs="Tahoma"/>
                <w:szCs w:val="20"/>
                <w:lang w:eastAsia="en-US"/>
              </w:rPr>
              <w:t>•</w:t>
            </w:r>
            <w:r w:rsidRPr="00A13FDE">
              <w:rPr>
                <w:rFonts w:cs="Tahoma"/>
                <w:szCs w:val="20"/>
                <w:lang w:eastAsia="en-US"/>
              </w:rPr>
              <w:tab/>
              <w:t>Устав в действующей редакции со всеми изменениями и дополнениями (копия, заверенная Участником),</w:t>
            </w:r>
          </w:p>
          <w:p w:rsidR="00317B98" w:rsidRPr="00A13FDE" w:rsidRDefault="00317B98">
            <w:pPr>
              <w:spacing w:before="120" w:after="120" w:line="256" w:lineRule="auto"/>
              <w:rPr>
                <w:rFonts w:cs="Tahoma"/>
                <w:szCs w:val="20"/>
                <w:lang w:eastAsia="en-US"/>
              </w:rPr>
            </w:pPr>
            <w:r w:rsidRPr="00A13FDE">
              <w:rPr>
                <w:rFonts w:cs="Tahoma"/>
                <w:szCs w:val="20"/>
                <w:lang w:eastAsia="en-US"/>
              </w:rPr>
              <w:t>•</w:t>
            </w:r>
            <w:r w:rsidRPr="00A13FDE">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317B98" w:rsidRPr="00A13FDE" w:rsidRDefault="00317B98">
            <w:pPr>
              <w:spacing w:before="120" w:after="120" w:line="256" w:lineRule="auto"/>
              <w:rPr>
                <w:rFonts w:cs="Tahoma"/>
                <w:szCs w:val="20"/>
                <w:lang w:eastAsia="en-US"/>
              </w:rPr>
            </w:pPr>
            <w:r w:rsidRPr="00A13FDE">
              <w:rPr>
                <w:rFonts w:cs="Tahoma"/>
                <w:szCs w:val="20"/>
                <w:lang w:eastAsia="en-US"/>
              </w:rPr>
              <w:t>•</w:t>
            </w:r>
            <w:r w:rsidRPr="00A13FDE">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317B98" w:rsidRDefault="00317B98">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670" w:type="dxa"/>
            <w:tcBorders>
              <w:top w:val="single" w:sz="4" w:space="0" w:color="auto"/>
              <w:left w:val="single" w:sz="4" w:space="0" w:color="auto"/>
              <w:bottom w:val="single" w:sz="4" w:space="0" w:color="auto"/>
              <w:right w:val="single" w:sz="4" w:space="0" w:color="auto"/>
            </w:tcBorders>
            <w:hideMark/>
          </w:tcPr>
          <w:p w:rsidR="00317B98" w:rsidRDefault="00317B98">
            <w:pPr>
              <w:spacing w:before="120" w:after="120" w:line="256" w:lineRule="auto"/>
              <w:rPr>
                <w:rFonts w:cs="Tahoma"/>
                <w:szCs w:val="20"/>
                <w:lang w:val="en-US" w:eastAsia="en-US"/>
              </w:rPr>
            </w:pP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Декларация о соответствии Участника закупки установленным требованиям</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1.1.2.2</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 xml:space="preserve">Отсутствие необъяснимых противоречий и недостоверных </w:t>
            </w:r>
            <w:r w:rsidRPr="00A13FDE">
              <w:rPr>
                <w:rFonts w:cs="Tahoma"/>
                <w:szCs w:val="20"/>
                <w:lang w:eastAsia="en-US"/>
              </w:rPr>
              <w:lastRenderedPageBreak/>
              <w:t>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lastRenderedPageBreak/>
              <w:t xml:space="preserve">Информация, сведения, представленные Участником закупки в своей заявке на предмет отсутствия </w:t>
            </w:r>
            <w:r w:rsidRPr="00A13FDE">
              <w:rPr>
                <w:rFonts w:cs="Tahoma"/>
                <w:szCs w:val="20"/>
                <w:lang w:eastAsia="en-US"/>
              </w:rPr>
              <w:lastRenderedPageBreak/>
              <w:t>необъяснимых противоречий и недостоверных сведений внешней информации, полученной не из заявки Участника закупки</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lastRenderedPageBreak/>
              <w:t>1.1.2.3</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13FDE">
              <w:rPr>
                <w:rFonts w:cs="Tahoma"/>
                <w:szCs w:val="20"/>
                <w:lang w:eastAsia="en-US"/>
              </w:rPr>
              <w:t>ойки (штрафа, пени)) вследствие</w:t>
            </w:r>
            <w:r w:rsidRPr="00A13FDE">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Справка о кадровых ресурсах.</w:t>
            </w:r>
          </w:p>
          <w:p w:rsidR="00317B98" w:rsidRPr="00A13FDE" w:rsidRDefault="00317B98">
            <w:pPr>
              <w:spacing w:before="120" w:after="120" w:line="256" w:lineRule="auto"/>
              <w:rPr>
                <w:rFonts w:cs="Tahoma"/>
                <w:szCs w:val="20"/>
                <w:lang w:eastAsia="en-US"/>
              </w:rPr>
            </w:pPr>
            <w:r w:rsidRPr="00A13FDE">
              <w:rPr>
                <w:rFonts w:cs="Tahoma"/>
                <w:szCs w:val="20"/>
                <w:lang w:eastAsia="en-US"/>
              </w:rPr>
              <w:t>Декларация о соответствии Участника закупки установленным требованиям.</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lastRenderedPageBreak/>
              <w:t>1.1.3</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 xml:space="preserve">Декларация о соответствии Участника закупки установленным требованиям </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proofErr w:type="spellStart"/>
            <w:r w:rsidRPr="00A13FDE">
              <w:rPr>
                <w:rFonts w:cs="Tahoma"/>
                <w:szCs w:val="20"/>
                <w:lang w:eastAsia="en-US"/>
              </w:rPr>
              <w:t>Непроведение</w:t>
            </w:r>
            <w:proofErr w:type="spellEnd"/>
            <w:r w:rsidRPr="00A13FDE">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 xml:space="preserve">Декларация о соответствии Участника закупки установленным требованиям,  </w:t>
            </w:r>
          </w:p>
        </w:tc>
      </w:tr>
      <w:tr w:rsidR="00317B98"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317B98" w:rsidRPr="00317B98" w:rsidRDefault="00317B98">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proofErr w:type="spellStart"/>
            <w:r w:rsidRPr="00A13FDE">
              <w:rPr>
                <w:rFonts w:cs="Tahoma"/>
                <w:szCs w:val="20"/>
                <w:lang w:eastAsia="en-US"/>
              </w:rPr>
              <w:t>Неприостановление</w:t>
            </w:r>
            <w:proofErr w:type="spellEnd"/>
            <w:r w:rsidRPr="00A13FDE">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hideMark/>
          </w:tcPr>
          <w:p w:rsidR="00317B98" w:rsidRPr="00A13FDE" w:rsidRDefault="00317B98">
            <w:pPr>
              <w:spacing w:before="120" w:after="120" w:line="256" w:lineRule="auto"/>
              <w:rPr>
                <w:rFonts w:cs="Tahoma"/>
                <w:szCs w:val="20"/>
                <w:lang w:eastAsia="en-US"/>
              </w:rPr>
            </w:pPr>
            <w:r w:rsidRPr="00A13FDE">
              <w:rPr>
                <w:rFonts w:cs="Tahoma"/>
                <w:szCs w:val="20"/>
                <w:lang w:eastAsia="en-US"/>
              </w:rPr>
              <w:t>Декларация о соответствии Участника закупки установленным требованиям</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1.1.6</w:t>
            </w:r>
          </w:p>
        </w:tc>
        <w:tc>
          <w:tcPr>
            <w:tcW w:w="3544" w:type="dxa"/>
            <w:hideMark/>
          </w:tcPr>
          <w:p w:rsidR="00A13FDE" w:rsidRPr="000F77F9" w:rsidRDefault="00A13FDE" w:rsidP="00A13FDE">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hideMark/>
          </w:tcPr>
          <w:p w:rsidR="00A13FDE" w:rsidRDefault="00A13FDE" w:rsidP="00A13FDE">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13FDE" w:rsidRDefault="00A13FDE" w:rsidP="00A13FDE">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13FDE" w:rsidRPr="004F75B0" w:rsidRDefault="00A13FDE" w:rsidP="00A13FDE">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lastRenderedPageBreak/>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13FDE" w:rsidRPr="000F77F9" w:rsidRDefault="00A13FDE" w:rsidP="00A13FDE">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lastRenderedPageBreak/>
              <w:t>1.1.7</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13FDE">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13FDE">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Сведения в реестре (-ах) недобросовестных поставщиков</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1.1.9</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Декларация о соответствии Участника закупки установленным требованиям</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13FDE" w:rsidRDefault="00A13FDE" w:rsidP="00A13FDE">
            <w:pPr>
              <w:spacing w:line="256" w:lineRule="auto"/>
              <w:rPr>
                <w:rFonts w:cs="Tahoma"/>
                <w:b/>
                <w:szCs w:val="20"/>
                <w:lang w:val="en-US" w:eastAsia="en-US"/>
              </w:rPr>
            </w:pPr>
            <w:r>
              <w:rPr>
                <w:rFonts w:cs="Tahoma"/>
                <w:b/>
                <w:szCs w:val="20"/>
                <w:lang w:val="en-US" w:eastAsia="en-US"/>
              </w:rPr>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A13FDE" w:rsidRDefault="00A13FDE" w:rsidP="00A13FD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670" w:type="dxa"/>
            <w:tcBorders>
              <w:top w:val="single" w:sz="4" w:space="0" w:color="auto"/>
              <w:left w:val="single" w:sz="4" w:space="0" w:color="auto"/>
              <w:bottom w:val="single" w:sz="4" w:space="0" w:color="auto"/>
              <w:right w:val="single" w:sz="4" w:space="0" w:color="auto"/>
            </w:tcBorders>
            <w:vAlign w:val="center"/>
            <w:hideMark/>
          </w:tcPr>
          <w:p w:rsidR="00A13FDE" w:rsidRDefault="00A13FDE" w:rsidP="00A13FDE">
            <w:pPr>
              <w:spacing w:before="120" w:after="120" w:line="256" w:lineRule="auto"/>
              <w:rPr>
                <w:rFonts w:cs="Tahoma"/>
                <w:szCs w:val="20"/>
                <w:lang w:val="en-US" w:eastAsia="en-US"/>
              </w:rPr>
            </w:pP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Документы (копии, заверенные участником), подтверждающие полномочия лица, подписавшего оферту</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lastRenderedPageBreak/>
              <w:t>1.2.2</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670"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номенклатуры МТР, вида (перечня) работ или услуг</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1.2.2.3</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срока поставки товаров, выполнения работ, оказания услуг</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объема поставки, работ, услуг</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содержание оферты в части гарантий качества МТР, работ и услуг, представленных Участником</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1.2.2.6</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Информация и документы заявки (в том числе отсутствие разногласий к исходному проекту договора)</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13FDE" w:rsidRDefault="00A13FDE" w:rsidP="00A13FDE">
            <w:pPr>
              <w:spacing w:line="256" w:lineRule="auto"/>
              <w:rPr>
                <w:rFonts w:cs="Tahoma"/>
                <w:b/>
                <w:szCs w:val="20"/>
                <w:lang w:val="en-US" w:eastAsia="en-US"/>
              </w:rPr>
            </w:pPr>
            <w:r>
              <w:rPr>
                <w:rFonts w:cs="Tahoma"/>
                <w:b/>
                <w:szCs w:val="20"/>
                <w:lang w:val="en-US" w:eastAsia="en-US"/>
              </w:rPr>
              <w:t>1.3</w:t>
            </w:r>
          </w:p>
        </w:tc>
        <w:tc>
          <w:tcPr>
            <w:tcW w:w="3544" w:type="dxa"/>
            <w:tcBorders>
              <w:top w:val="single" w:sz="4" w:space="0" w:color="auto"/>
              <w:left w:val="single" w:sz="4" w:space="0" w:color="auto"/>
              <w:bottom w:val="single" w:sz="4" w:space="0" w:color="auto"/>
              <w:right w:val="single" w:sz="4" w:space="0" w:color="auto"/>
            </w:tcBorders>
            <w:vAlign w:val="center"/>
            <w:hideMark/>
          </w:tcPr>
          <w:p w:rsidR="00A13FDE" w:rsidRPr="00A13FDE" w:rsidRDefault="00A13FDE" w:rsidP="00A13FDE">
            <w:pPr>
              <w:spacing w:before="120" w:after="120" w:line="256" w:lineRule="auto"/>
              <w:rPr>
                <w:rFonts w:cs="Tahoma"/>
                <w:b/>
                <w:szCs w:val="20"/>
                <w:lang w:eastAsia="en-US"/>
              </w:rPr>
            </w:pPr>
            <w:r w:rsidRPr="00A13FDE">
              <w:rPr>
                <w:rFonts w:cs="Tahoma"/>
                <w:b/>
                <w:szCs w:val="20"/>
                <w:lang w:eastAsia="en-US"/>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hideMark/>
          </w:tcPr>
          <w:p w:rsidR="00A13FDE" w:rsidRPr="00A13FDE" w:rsidRDefault="00A13FDE" w:rsidP="00A13FDE">
            <w:pPr>
              <w:spacing w:before="120" w:after="120" w:line="256" w:lineRule="auto"/>
              <w:rPr>
                <w:rFonts w:cs="Tahoma"/>
                <w:szCs w:val="20"/>
                <w:lang w:eastAsia="en-US"/>
              </w:rPr>
            </w:pP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line="256" w:lineRule="auto"/>
              <w:rPr>
                <w:rFonts w:cs="Tahoma"/>
                <w:szCs w:val="20"/>
                <w:lang w:eastAsia="en-US"/>
              </w:rPr>
            </w:pPr>
            <w:r>
              <w:rPr>
                <w:rFonts w:cs="Tahoma"/>
                <w:szCs w:val="20"/>
                <w:lang w:val="en-US" w:eastAsia="en-US"/>
              </w:rPr>
              <w:t>1.3.1</w:t>
            </w:r>
          </w:p>
        </w:tc>
        <w:tc>
          <w:tcPr>
            <w:tcW w:w="3544"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hideMark/>
          </w:tcPr>
          <w:p w:rsidR="00A13FDE" w:rsidRPr="00317B98" w:rsidRDefault="00A13FDE" w:rsidP="00A13FDE">
            <w:pPr>
              <w:spacing w:line="256" w:lineRule="auto"/>
              <w:rPr>
                <w:rFonts w:cs="Tahoma"/>
                <w:szCs w:val="20"/>
                <w:lang w:val="en-US" w:eastAsia="en-US"/>
              </w:rPr>
            </w:pPr>
            <w:r>
              <w:rPr>
                <w:rFonts w:cs="Tahoma"/>
                <w:szCs w:val="20"/>
                <w:lang w:val="en-US" w:eastAsia="en-US"/>
              </w:rPr>
              <w:t>1.3.2</w:t>
            </w:r>
          </w:p>
        </w:tc>
        <w:tc>
          <w:tcPr>
            <w:tcW w:w="3544" w:type="dxa"/>
            <w:tcBorders>
              <w:top w:val="single" w:sz="4" w:space="0" w:color="auto"/>
              <w:left w:val="single" w:sz="4" w:space="0" w:color="auto"/>
              <w:bottom w:val="single" w:sz="4" w:space="0" w:color="auto"/>
              <w:right w:val="single" w:sz="4" w:space="0" w:color="auto"/>
            </w:tcBorders>
            <w:hideMark/>
          </w:tcPr>
          <w:p w:rsidR="00A13FDE" w:rsidRDefault="00A13FDE" w:rsidP="00A13FDE">
            <w:pPr>
              <w:spacing w:before="120" w:after="120" w:line="256" w:lineRule="auto"/>
              <w:rPr>
                <w:rFonts w:cs="Tahoma"/>
                <w:szCs w:val="20"/>
                <w:lang w:val="en-US" w:eastAsia="en-US"/>
              </w:rPr>
            </w:pPr>
            <w:r w:rsidRPr="00A13FDE">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5670" w:type="dxa"/>
            <w:tcBorders>
              <w:top w:val="single" w:sz="4" w:space="0" w:color="auto"/>
              <w:left w:val="single" w:sz="4" w:space="0" w:color="auto"/>
              <w:bottom w:val="single" w:sz="4" w:space="0" w:color="auto"/>
              <w:right w:val="single" w:sz="4" w:space="0" w:color="auto"/>
            </w:tcBorders>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A13FDE" w:rsidTr="007B60CF">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13FDE" w:rsidRDefault="00A13FDE" w:rsidP="00A13FDE">
            <w:pPr>
              <w:spacing w:line="256" w:lineRule="auto"/>
              <w:rPr>
                <w:rFonts w:cs="Tahoma"/>
                <w:b/>
                <w:szCs w:val="20"/>
                <w:lang w:val="en-US" w:eastAsia="en-US"/>
              </w:rPr>
            </w:pPr>
            <w:r>
              <w:rPr>
                <w:rFonts w:cs="Tahoma"/>
                <w:b/>
                <w:szCs w:val="20"/>
                <w:lang w:val="en-US" w:eastAsia="en-US"/>
              </w:rPr>
              <w:t>1.4</w:t>
            </w:r>
          </w:p>
        </w:tc>
        <w:tc>
          <w:tcPr>
            <w:tcW w:w="3544" w:type="dxa"/>
            <w:tcBorders>
              <w:top w:val="single" w:sz="4" w:space="0" w:color="auto"/>
              <w:left w:val="single" w:sz="4" w:space="0" w:color="auto"/>
              <w:bottom w:val="single" w:sz="4" w:space="0" w:color="auto"/>
              <w:right w:val="single" w:sz="4" w:space="0" w:color="auto"/>
            </w:tcBorders>
            <w:vAlign w:val="center"/>
            <w:hideMark/>
          </w:tcPr>
          <w:p w:rsidR="00A13FDE" w:rsidRPr="00102C78" w:rsidRDefault="00A13FDE" w:rsidP="00A13FDE">
            <w:pPr>
              <w:spacing w:before="120" w:after="120" w:line="256" w:lineRule="auto"/>
              <w:rPr>
                <w:rFonts w:cs="Tahoma"/>
                <w:szCs w:val="20"/>
                <w:lang w:eastAsia="en-US"/>
              </w:rPr>
            </w:pPr>
            <w:r w:rsidRPr="00102C78">
              <w:rPr>
                <w:rFonts w:cs="Tahoma"/>
                <w:szCs w:val="20"/>
                <w:lang w:eastAsia="en-US"/>
              </w:rPr>
              <w:t xml:space="preserve">Требования к участнику закупки: Участник закупки должен иметь интернет портал, для размещения </w:t>
            </w:r>
            <w:r w:rsidRPr="00102C78">
              <w:rPr>
                <w:rFonts w:cs="Tahoma"/>
                <w:szCs w:val="20"/>
                <w:lang w:eastAsia="en-US"/>
              </w:rPr>
              <w:lastRenderedPageBreak/>
              <w:t>результатов проверок и работы с апелляциями, настроенный в соответствии с требованиями п.5.9. Технического задания. В составе своей заявки Участник закупки должен предоставить ссылку на тестовый портал.</w:t>
            </w:r>
          </w:p>
        </w:tc>
        <w:tc>
          <w:tcPr>
            <w:tcW w:w="5670" w:type="dxa"/>
            <w:tcBorders>
              <w:top w:val="single" w:sz="4" w:space="0" w:color="auto"/>
              <w:left w:val="single" w:sz="4" w:space="0" w:color="auto"/>
              <w:bottom w:val="single" w:sz="4" w:space="0" w:color="auto"/>
              <w:right w:val="single" w:sz="4" w:space="0" w:color="auto"/>
            </w:tcBorders>
            <w:vAlign w:val="center"/>
            <w:hideMark/>
          </w:tcPr>
          <w:p w:rsidR="00A13FDE" w:rsidRPr="00A13FDE" w:rsidRDefault="00A13FDE" w:rsidP="00A13FDE">
            <w:pPr>
              <w:spacing w:before="120" w:after="120" w:line="256" w:lineRule="auto"/>
              <w:rPr>
                <w:rFonts w:cs="Tahoma"/>
                <w:szCs w:val="20"/>
                <w:lang w:eastAsia="en-US"/>
              </w:rPr>
            </w:pPr>
            <w:r w:rsidRPr="00A13FDE">
              <w:rPr>
                <w:rFonts w:cs="Tahoma"/>
                <w:szCs w:val="20"/>
                <w:lang w:eastAsia="en-US"/>
              </w:rPr>
              <w:lastRenderedPageBreak/>
              <w:t>Информацию от соответствии требованию отразить в Техническом предложении (форма 2) документации о закупке</w:t>
            </w:r>
          </w:p>
        </w:tc>
      </w:tr>
    </w:tbl>
    <w:p w:rsidR="00317B98" w:rsidRPr="00A13FDE" w:rsidRDefault="00317B98" w:rsidP="00317B98">
      <w:pPr>
        <w:spacing w:after="160" w:line="256" w:lineRule="auto"/>
      </w:pPr>
      <w:r w:rsidRPr="00A13FDE">
        <w:br w:type="page"/>
      </w:r>
    </w:p>
    <w:p w:rsidR="00317B98" w:rsidRDefault="00317B98" w:rsidP="00317B98">
      <w:pPr>
        <w:ind w:left="-993"/>
      </w:pPr>
    </w:p>
    <w:p w:rsidR="00317B98" w:rsidRDefault="00317B98" w:rsidP="00317B98">
      <w:pPr>
        <w:pStyle w:val="a6"/>
        <w:numPr>
          <w:ilvl w:val="0"/>
          <w:numId w:val="4"/>
        </w:numPr>
        <w:spacing w:after="0" w:line="276" w:lineRule="auto"/>
        <w:jc w:val="left"/>
        <w:rPr>
          <w:b/>
        </w:rPr>
      </w:pPr>
      <w:r>
        <w:rPr>
          <w:b/>
        </w:rPr>
        <w:t xml:space="preserve"> Критерии оценки и весовые коэффициенты</w:t>
      </w:r>
    </w:p>
    <w:tbl>
      <w:tblPr>
        <w:tblW w:w="840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379"/>
        <w:gridCol w:w="1170"/>
      </w:tblGrid>
      <w:tr w:rsidR="00A13FDE" w:rsidTr="00A13FDE">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13FDE" w:rsidRDefault="00A13FDE">
            <w:pPr>
              <w:spacing w:line="276" w:lineRule="auto"/>
              <w:jc w:val="center"/>
              <w:rPr>
                <w:lang w:eastAsia="en-US"/>
              </w:rPr>
            </w:pPr>
            <w:r>
              <w:rPr>
                <w:lang w:eastAsia="en-US"/>
              </w:rPr>
              <w:t>№</w:t>
            </w:r>
          </w:p>
          <w:p w:rsidR="00A13FDE" w:rsidRDefault="00A13FDE">
            <w:pPr>
              <w:spacing w:line="276" w:lineRule="auto"/>
              <w:jc w:val="center"/>
              <w:rPr>
                <w:lang w:eastAsia="en-US"/>
              </w:rPr>
            </w:pPr>
          </w:p>
        </w:tc>
        <w:tc>
          <w:tcPr>
            <w:tcW w:w="6379" w:type="dxa"/>
            <w:tcBorders>
              <w:top w:val="single" w:sz="4" w:space="0" w:color="auto"/>
              <w:left w:val="single" w:sz="4" w:space="0" w:color="auto"/>
              <w:bottom w:val="single" w:sz="4" w:space="0" w:color="auto"/>
              <w:right w:val="single" w:sz="4" w:space="0" w:color="auto"/>
            </w:tcBorders>
            <w:vAlign w:val="center"/>
          </w:tcPr>
          <w:p w:rsidR="00A13FDE" w:rsidRDefault="00A13FDE">
            <w:pPr>
              <w:spacing w:line="276" w:lineRule="auto"/>
              <w:jc w:val="center"/>
              <w:rPr>
                <w:lang w:eastAsia="en-US"/>
              </w:rPr>
            </w:pPr>
            <w:r>
              <w:rPr>
                <w:lang w:eastAsia="en-US"/>
              </w:rPr>
              <w:t>Критерий</w:t>
            </w:r>
          </w:p>
          <w:p w:rsidR="00A13FDE" w:rsidRDefault="00A13FDE">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13FDE" w:rsidRDefault="00A13FDE">
            <w:pPr>
              <w:spacing w:line="276" w:lineRule="auto"/>
              <w:jc w:val="center"/>
              <w:rPr>
                <w:lang w:eastAsia="en-US"/>
              </w:rPr>
            </w:pPr>
            <w:r>
              <w:rPr>
                <w:lang w:eastAsia="en-US"/>
              </w:rPr>
              <w:t>Весовой коэффициент критерия</w:t>
            </w:r>
          </w:p>
          <w:p w:rsidR="00A13FDE" w:rsidRDefault="00A13FDE">
            <w:pPr>
              <w:spacing w:line="276" w:lineRule="auto"/>
              <w:jc w:val="center"/>
              <w:rPr>
                <w:lang w:eastAsia="en-US"/>
              </w:rPr>
            </w:pPr>
          </w:p>
        </w:tc>
      </w:tr>
      <w:tr w:rsidR="00A13FDE" w:rsidTr="00A13FDE">
        <w:trPr>
          <w:trHeight w:val="210"/>
        </w:trPr>
        <w:tc>
          <w:tcPr>
            <w:tcW w:w="851"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eastAsia="en-US"/>
              </w:rPr>
            </w:pPr>
            <w:r>
              <w:rPr>
                <w:b/>
                <w:lang w:val="en-US" w:eastAsia="en-US"/>
              </w:rPr>
              <w:t xml:space="preserve">1 </w:t>
            </w:r>
          </w:p>
        </w:tc>
        <w:tc>
          <w:tcPr>
            <w:tcW w:w="6379"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val="en-US" w:eastAsia="en-US"/>
              </w:rPr>
            </w:pPr>
            <w:proofErr w:type="spellStart"/>
            <w:r>
              <w:rPr>
                <w:b/>
                <w:lang w:val="en-US" w:eastAsia="en-US"/>
              </w:rPr>
              <w:t>Стоимость</w:t>
            </w:r>
            <w:proofErr w:type="spellEnd"/>
            <w:r>
              <w:rPr>
                <w:b/>
                <w:lang w:val="en-US" w:eastAsia="en-US"/>
              </w:rPr>
              <w:t xml:space="preserve"> </w:t>
            </w:r>
            <w:proofErr w:type="spellStart"/>
            <w:r>
              <w:rPr>
                <w:b/>
                <w:lang w:val="en-US" w:eastAsia="en-US"/>
              </w:rPr>
              <w:t>предложения</w:t>
            </w:r>
            <w:proofErr w:type="spellEnd"/>
          </w:p>
        </w:tc>
        <w:tc>
          <w:tcPr>
            <w:tcW w:w="1170"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lang w:eastAsia="en-US"/>
              </w:rPr>
            </w:pPr>
            <w:r>
              <w:rPr>
                <w:lang w:val="en-US" w:eastAsia="en-US"/>
              </w:rPr>
              <w:t>0,8</w:t>
            </w:r>
          </w:p>
        </w:tc>
      </w:tr>
      <w:tr w:rsidR="00A13FDE" w:rsidTr="00A13FDE">
        <w:trPr>
          <w:trHeight w:val="210"/>
        </w:trPr>
        <w:tc>
          <w:tcPr>
            <w:tcW w:w="851"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eastAsia="en-US"/>
              </w:rPr>
            </w:pPr>
            <w:r>
              <w:rPr>
                <w:b/>
                <w:lang w:val="en-US" w:eastAsia="en-US"/>
              </w:rPr>
              <w:t xml:space="preserve">2 </w:t>
            </w:r>
          </w:p>
        </w:tc>
        <w:tc>
          <w:tcPr>
            <w:tcW w:w="6379"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val="en-US" w:eastAsia="en-US"/>
              </w:rPr>
            </w:pPr>
            <w:proofErr w:type="spellStart"/>
            <w:r>
              <w:rPr>
                <w:b/>
                <w:lang w:val="en-US" w:eastAsia="en-US"/>
              </w:rPr>
              <w:t>Условия</w:t>
            </w:r>
            <w:proofErr w:type="spellEnd"/>
            <w:r>
              <w:rPr>
                <w:b/>
                <w:lang w:val="en-US" w:eastAsia="en-US"/>
              </w:rPr>
              <w:t xml:space="preserve"> </w:t>
            </w:r>
            <w:proofErr w:type="spellStart"/>
            <w:r>
              <w:rPr>
                <w:b/>
                <w:lang w:val="en-US" w:eastAsia="en-US"/>
              </w:rPr>
              <w:t>оплаты</w:t>
            </w:r>
            <w:proofErr w:type="spellEnd"/>
          </w:p>
        </w:tc>
        <w:tc>
          <w:tcPr>
            <w:tcW w:w="1170"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lang w:eastAsia="en-US"/>
              </w:rPr>
            </w:pPr>
            <w:r>
              <w:rPr>
                <w:lang w:val="en-US" w:eastAsia="en-US"/>
              </w:rPr>
              <w:t>0,1</w:t>
            </w:r>
          </w:p>
        </w:tc>
      </w:tr>
      <w:tr w:rsidR="00A13FDE" w:rsidTr="00A13FDE">
        <w:trPr>
          <w:trHeight w:val="210"/>
        </w:trPr>
        <w:tc>
          <w:tcPr>
            <w:tcW w:w="851"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eastAsia="en-US"/>
              </w:rPr>
            </w:pPr>
            <w:r>
              <w:rPr>
                <w:b/>
                <w:lang w:val="en-US" w:eastAsia="en-US"/>
              </w:rPr>
              <w:t xml:space="preserve">3 </w:t>
            </w:r>
          </w:p>
        </w:tc>
        <w:tc>
          <w:tcPr>
            <w:tcW w:w="6379"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b/>
                <w:lang w:val="en-US" w:eastAsia="en-US"/>
              </w:rPr>
            </w:pPr>
            <w:proofErr w:type="spellStart"/>
            <w:r>
              <w:rPr>
                <w:b/>
                <w:lang w:val="en-US" w:eastAsia="en-US"/>
              </w:rPr>
              <w:t>Опыт</w:t>
            </w:r>
            <w:proofErr w:type="spellEnd"/>
            <w:r>
              <w:rPr>
                <w:b/>
                <w:lang w:val="en-US" w:eastAsia="en-US"/>
              </w:rPr>
              <w:t xml:space="preserve"> </w:t>
            </w:r>
            <w:proofErr w:type="spellStart"/>
            <w:r>
              <w:rPr>
                <w:b/>
                <w:lang w:val="en-US" w:eastAsia="en-US"/>
              </w:rPr>
              <w:t>участника</w:t>
            </w:r>
            <w:proofErr w:type="spellEnd"/>
            <w:r>
              <w:rPr>
                <w:b/>
                <w:lang w:val="en-US" w:eastAsia="en-US"/>
              </w:rPr>
              <w:t xml:space="preserve"> </w:t>
            </w:r>
            <w:proofErr w:type="spellStart"/>
            <w:r>
              <w:rPr>
                <w:b/>
                <w:lang w:val="en-US" w:eastAsia="en-US"/>
              </w:rPr>
              <w:t>закупки</w:t>
            </w:r>
            <w:proofErr w:type="spellEnd"/>
          </w:p>
        </w:tc>
        <w:tc>
          <w:tcPr>
            <w:tcW w:w="1170" w:type="dxa"/>
            <w:tcBorders>
              <w:top w:val="single" w:sz="4" w:space="0" w:color="auto"/>
              <w:left w:val="single" w:sz="4" w:space="0" w:color="auto"/>
              <w:bottom w:val="single" w:sz="4" w:space="0" w:color="auto"/>
              <w:right w:val="single" w:sz="4" w:space="0" w:color="auto"/>
            </w:tcBorders>
            <w:hideMark/>
          </w:tcPr>
          <w:p w:rsidR="00A13FDE" w:rsidRDefault="00A13FDE">
            <w:pPr>
              <w:spacing w:line="276" w:lineRule="auto"/>
              <w:rPr>
                <w:lang w:eastAsia="en-US"/>
              </w:rPr>
            </w:pPr>
            <w:r>
              <w:rPr>
                <w:lang w:val="en-US" w:eastAsia="en-US"/>
              </w:rPr>
              <w:t>0,1</w:t>
            </w:r>
          </w:p>
        </w:tc>
      </w:tr>
    </w:tbl>
    <w:p w:rsidR="00317B98" w:rsidRDefault="00317B98" w:rsidP="00317B98">
      <w:pPr>
        <w:ind w:left="-993"/>
        <w:rPr>
          <w:lang w:val="en-US"/>
        </w:rPr>
      </w:pPr>
    </w:p>
    <w:p w:rsidR="00317B98" w:rsidRDefault="00317B98" w:rsidP="00317B98">
      <w:pPr>
        <w:pStyle w:val="aa"/>
        <w:rPr>
          <w:sz w:val="16"/>
          <w:szCs w:val="16"/>
        </w:rPr>
      </w:pPr>
    </w:p>
    <w:p w:rsidR="00317B98" w:rsidRDefault="00317B98" w:rsidP="00317B98">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317B98" w:rsidRDefault="00317B98" w:rsidP="00317B98">
      <w:pPr>
        <w:pStyle w:val="a"/>
        <w:numPr>
          <w:ilvl w:val="0"/>
          <w:numId w:val="0"/>
        </w:numPr>
        <w:tabs>
          <w:tab w:val="left" w:pos="708"/>
        </w:tabs>
        <w:spacing w:line="240" w:lineRule="auto"/>
        <w:ind w:firstLine="708"/>
        <w:rPr>
          <w:rFonts w:ascii="Tahoma" w:hAnsi="Tahoma" w:cs="Tahoma"/>
          <w:sz w:val="20"/>
          <w:lang w:val="ru-RU"/>
        </w:rPr>
      </w:pPr>
    </w:p>
    <w:p w:rsidR="00317B98" w:rsidRDefault="00317B98" w:rsidP="00317B98">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317B98" w:rsidRDefault="00317B98" w:rsidP="00317B98">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317B98" w:rsidRDefault="00317B98" w:rsidP="00317B98">
      <w:pPr>
        <w:pStyle w:val="a"/>
        <w:numPr>
          <w:ilvl w:val="0"/>
          <w:numId w:val="0"/>
        </w:numPr>
        <w:tabs>
          <w:tab w:val="left" w:pos="708"/>
        </w:tabs>
        <w:spacing w:line="240" w:lineRule="auto"/>
        <w:rPr>
          <w:rFonts w:ascii="Tahoma" w:hAnsi="Tahoma" w:cs="Tahoma"/>
          <w:b/>
          <w:sz w:val="20"/>
          <w:lang w:val="ru-RU"/>
        </w:rPr>
      </w:pPr>
    </w:p>
    <w:p w:rsidR="00317B98" w:rsidRDefault="00A13FDE" w:rsidP="00317B98">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По </w:t>
      </w:r>
      <w:r w:rsidR="00317B98">
        <w:rPr>
          <w:rFonts w:ascii="Tahoma" w:hAnsi="Tahoma" w:cs="Tahoma"/>
          <w:sz w:val="20"/>
          <w:lang w:val="ru-RU"/>
        </w:rPr>
        <w:t>критерию «Стоимость предложения» оценка производится в соответствии со следующей методикой:</w:t>
      </w:r>
    </w:p>
    <w:p w:rsidR="00317B98" w:rsidRDefault="00317B98" w:rsidP="00317B98">
      <w:pPr>
        <w:pStyle w:val="a"/>
        <w:numPr>
          <w:ilvl w:val="0"/>
          <w:numId w:val="0"/>
        </w:numPr>
        <w:tabs>
          <w:tab w:val="left" w:pos="708"/>
        </w:tabs>
        <w:spacing w:line="240" w:lineRule="auto"/>
        <w:rPr>
          <w:rFonts w:ascii="Tahoma" w:hAnsi="Tahoma" w:cs="Tahoma"/>
          <w:sz w:val="20"/>
          <w:lang w:val="ru-RU"/>
        </w:rPr>
      </w:pPr>
    </w:p>
    <w:p w:rsidR="00317B98" w:rsidRDefault="00317B98" w:rsidP="00317B98">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317B98" w:rsidRDefault="00317B98" w:rsidP="00317B98">
      <w:pPr>
        <w:pStyle w:val="a"/>
        <w:numPr>
          <w:ilvl w:val="0"/>
          <w:numId w:val="0"/>
        </w:numPr>
        <w:tabs>
          <w:tab w:val="left" w:pos="708"/>
        </w:tabs>
        <w:spacing w:line="240" w:lineRule="auto"/>
        <w:rPr>
          <w:rFonts w:ascii="Tahoma" w:hAnsi="Tahoma" w:cs="Tahoma"/>
          <w:sz w:val="20"/>
        </w:rPr>
      </w:pPr>
    </w:p>
    <w:p w:rsidR="00317B98" w:rsidRDefault="00317B98" w:rsidP="00317B98">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317B98" w:rsidRDefault="00317B98" w:rsidP="00317B98">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317B98" w:rsidRDefault="00317B98" w:rsidP="00317B98">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317B98" w:rsidRDefault="00317B98" w:rsidP="00317B98">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317B98" w:rsidRDefault="00317B98" w:rsidP="00317B98">
      <w:pPr>
        <w:pStyle w:val="a"/>
        <w:numPr>
          <w:ilvl w:val="0"/>
          <w:numId w:val="0"/>
        </w:numPr>
        <w:tabs>
          <w:tab w:val="left" w:pos="708"/>
        </w:tabs>
        <w:spacing w:line="240" w:lineRule="auto"/>
        <w:rPr>
          <w:rFonts w:ascii="Tahoma" w:hAnsi="Tahoma" w:cs="Tahoma"/>
          <w:sz w:val="20"/>
        </w:rPr>
      </w:pPr>
    </w:p>
    <w:p w:rsidR="00317B98" w:rsidRDefault="00317B98" w:rsidP="00317B98">
      <w:pPr>
        <w:ind w:firstLine="708"/>
        <w:rPr>
          <w:rFonts w:cs="Tahoma"/>
        </w:rPr>
      </w:pPr>
      <w:r>
        <w:rPr>
          <w:rFonts w:cs="Tahoma"/>
        </w:rPr>
        <w:t>Балл</w:t>
      </w:r>
      <w:r w:rsidR="00A13FDE">
        <w:rPr>
          <w:rFonts w:cs="Tahoma"/>
        </w:rPr>
        <w:t xml:space="preserve">ьная оценка каждой заявки по </w:t>
      </w:r>
      <w:r>
        <w:rPr>
          <w:rFonts w:cs="Tahoma"/>
        </w:rPr>
        <w:t>критерию «Стоимость предложения» определяется по следующей формуле:</w:t>
      </w:r>
    </w:p>
    <w:p w:rsidR="00317B98" w:rsidRDefault="00317B98" w:rsidP="00317B98">
      <w:pPr>
        <w:rPr>
          <w:rFonts w:cs="Tahoma"/>
        </w:rPr>
      </w:pPr>
    </w:p>
    <w:p w:rsidR="00317B98" w:rsidRDefault="00317B98" w:rsidP="00317B98">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17B98" w:rsidRDefault="00317B98" w:rsidP="00317B98">
      <w:pPr>
        <w:rPr>
          <w:rFonts w:cs="Tahoma"/>
        </w:rPr>
      </w:pPr>
    </w:p>
    <w:p w:rsidR="00317B98" w:rsidRDefault="00317B98" w:rsidP="00317B98">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317B98" w:rsidRDefault="004C5C6F" w:rsidP="00317B98">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317B98">
        <w:rPr>
          <w:rFonts w:cs="Tahoma"/>
        </w:rPr>
        <w:t xml:space="preserve"> – минимальная дисконтированная стоимость заявки, предложенная Участниками;</w:t>
      </w:r>
    </w:p>
    <w:p w:rsidR="00317B98" w:rsidRDefault="004C5C6F" w:rsidP="00317B98">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317B98">
        <w:rPr>
          <w:rFonts w:cs="Tahoma"/>
        </w:rPr>
        <w:t xml:space="preserve">     – дисконтированная стоимость заявки </w:t>
      </w:r>
      <w:proofErr w:type="spellStart"/>
      <w:r w:rsidR="00317B98">
        <w:rPr>
          <w:rFonts w:cs="Tahoma"/>
          <w:lang w:val="en-US"/>
        </w:rPr>
        <w:t>i</w:t>
      </w:r>
      <w:proofErr w:type="spellEnd"/>
      <w:r w:rsidR="00317B98">
        <w:rPr>
          <w:rFonts w:cs="Tahoma"/>
        </w:rPr>
        <w:t>-го участника;</w:t>
      </w:r>
    </w:p>
    <w:p w:rsidR="00317B98" w:rsidRDefault="00317B98" w:rsidP="00317B98">
      <w:pPr>
        <w:rPr>
          <w:rFonts w:cs="Tahoma"/>
        </w:rPr>
      </w:pPr>
      <w:proofErr w:type="spellStart"/>
      <w:r>
        <w:rPr>
          <w:rFonts w:cs="Tahoma"/>
          <w:lang w:val="en-US"/>
        </w:rPr>
        <w:t>i</w:t>
      </w:r>
      <w:proofErr w:type="spellEnd"/>
      <w:r>
        <w:rPr>
          <w:rFonts w:cs="Tahoma"/>
        </w:rPr>
        <w:t xml:space="preserve"> – участник закупки.</w:t>
      </w:r>
    </w:p>
    <w:p w:rsidR="00317B98" w:rsidRDefault="00317B98" w:rsidP="00317B98">
      <w:pPr>
        <w:rPr>
          <w:rFonts w:cs="Tahoma"/>
        </w:rPr>
      </w:pPr>
    </w:p>
    <w:p w:rsidR="00317B98" w:rsidRDefault="00317B98" w:rsidP="00317B98">
      <w:pPr>
        <w:ind w:firstLine="708"/>
        <w:rPr>
          <w:rFonts w:cs="Tahoma"/>
        </w:rPr>
      </w:pPr>
      <w:r>
        <w:rPr>
          <w:rFonts w:cs="Tahoma"/>
        </w:rPr>
        <w:t>Значения баллов, полученные по данной формуле, округляются до четырех знаков после запятой.</w:t>
      </w:r>
    </w:p>
    <w:p w:rsidR="00317B98" w:rsidRDefault="00317B98" w:rsidP="00317B98">
      <w:pPr>
        <w:pStyle w:val="a"/>
        <w:numPr>
          <w:ilvl w:val="0"/>
          <w:numId w:val="0"/>
        </w:numPr>
        <w:tabs>
          <w:tab w:val="left" w:pos="708"/>
        </w:tabs>
        <w:spacing w:line="240" w:lineRule="auto"/>
        <w:rPr>
          <w:rFonts w:ascii="Tahoma" w:hAnsi="Tahoma" w:cs="Tahoma"/>
          <w:b/>
          <w:sz w:val="20"/>
          <w:lang w:val="ru-RU"/>
        </w:rPr>
      </w:pPr>
    </w:p>
    <w:p w:rsidR="00317B98" w:rsidRDefault="00317B98" w:rsidP="00317B98">
      <w:pPr>
        <w:pStyle w:val="a"/>
        <w:numPr>
          <w:ilvl w:val="0"/>
          <w:numId w:val="0"/>
        </w:numPr>
        <w:tabs>
          <w:tab w:val="left" w:pos="708"/>
        </w:tabs>
        <w:spacing w:line="240" w:lineRule="auto"/>
        <w:rPr>
          <w:rFonts w:ascii="Tahoma" w:hAnsi="Tahoma" w:cs="Tahoma"/>
          <w:sz w:val="20"/>
        </w:rPr>
      </w:pPr>
    </w:p>
    <w:p w:rsidR="00317B98" w:rsidRDefault="00317B98" w:rsidP="00317B98">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317B98" w:rsidRDefault="00317B98" w:rsidP="00317B98">
      <w:pPr>
        <w:spacing w:line="276" w:lineRule="auto"/>
        <w:jc w:val="center"/>
        <w:rPr>
          <w:rFonts w:cs="Tahoma"/>
          <w:b/>
          <w:color w:val="000000"/>
        </w:rPr>
      </w:pPr>
    </w:p>
    <w:p w:rsidR="00317B98" w:rsidRDefault="00A13FDE" w:rsidP="00317B98">
      <w:pPr>
        <w:jc w:val="center"/>
        <w:rPr>
          <w:rFonts w:eastAsia="Calibri" w:cs="Tahoma"/>
          <w:lang w:eastAsia="en-US"/>
        </w:rPr>
      </w:pPr>
      <w:r>
        <w:rPr>
          <w:rFonts w:cs="Tahoma"/>
          <w:b/>
          <w:color w:val="000000"/>
        </w:rPr>
        <w:t xml:space="preserve">Шкала по оценочному </w:t>
      </w:r>
      <w:r w:rsidR="00317B98">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317B98" w:rsidTr="00317B9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317B98" w:rsidRDefault="00A13FDE">
            <w:pPr>
              <w:spacing w:line="256" w:lineRule="auto"/>
              <w:jc w:val="center"/>
              <w:rPr>
                <w:rFonts w:cs="Tahoma"/>
                <w:b/>
                <w:lang w:eastAsia="en-US"/>
              </w:rPr>
            </w:pPr>
            <w:r>
              <w:rPr>
                <w:rFonts w:cs="Tahoma"/>
                <w:b/>
                <w:lang w:eastAsia="en-US"/>
              </w:rPr>
              <w:t xml:space="preserve">Степень соответствия </w:t>
            </w:r>
            <w:r w:rsidR="00317B98">
              <w:rPr>
                <w:rFonts w:cs="Tahoma"/>
                <w:b/>
                <w:lang w:eastAsia="en-US"/>
              </w:rPr>
              <w:t>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317B98" w:rsidRDefault="00317B98">
            <w:pPr>
              <w:spacing w:line="256" w:lineRule="auto"/>
              <w:jc w:val="center"/>
              <w:rPr>
                <w:rFonts w:cs="Tahoma"/>
                <w:b/>
                <w:lang w:eastAsia="en-US"/>
              </w:rPr>
            </w:pPr>
            <w:r>
              <w:rPr>
                <w:rFonts w:cs="Tahoma"/>
                <w:b/>
                <w:lang w:eastAsia="en-US"/>
              </w:rPr>
              <w:t>Баллы</w:t>
            </w:r>
          </w:p>
        </w:tc>
      </w:tr>
      <w:tr w:rsidR="00317B98" w:rsidTr="00317B9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17B98" w:rsidRDefault="00317B98">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17B98" w:rsidRDefault="00317B98">
            <w:pPr>
              <w:spacing w:line="256" w:lineRule="auto"/>
              <w:jc w:val="center"/>
              <w:rPr>
                <w:rFonts w:eastAsia="Calibri" w:cs="Tahoma"/>
                <w:color w:val="000000"/>
                <w:lang w:eastAsia="en-US"/>
              </w:rPr>
            </w:pPr>
            <w:r>
              <w:rPr>
                <w:rFonts w:eastAsia="Calibri" w:cs="Tahoma"/>
                <w:b/>
                <w:bCs/>
                <w:color w:val="000000"/>
                <w:lang w:eastAsia="en-US"/>
              </w:rPr>
              <w:t>1</w:t>
            </w:r>
          </w:p>
        </w:tc>
      </w:tr>
      <w:tr w:rsidR="00317B98" w:rsidTr="00317B9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17B98" w:rsidRDefault="00317B98">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17B98" w:rsidRDefault="00317B98">
            <w:pPr>
              <w:spacing w:line="256" w:lineRule="auto"/>
              <w:jc w:val="center"/>
              <w:rPr>
                <w:rFonts w:eastAsia="Calibri" w:cs="Tahoma"/>
                <w:color w:val="000000"/>
                <w:lang w:eastAsia="en-US"/>
              </w:rPr>
            </w:pPr>
            <w:r>
              <w:rPr>
                <w:rFonts w:eastAsia="Calibri" w:cs="Tahoma"/>
                <w:b/>
                <w:bCs/>
                <w:color w:val="000000"/>
                <w:lang w:eastAsia="en-US"/>
              </w:rPr>
              <w:t>2</w:t>
            </w:r>
          </w:p>
        </w:tc>
      </w:tr>
      <w:tr w:rsidR="00317B98" w:rsidTr="00317B9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317B98" w:rsidRDefault="00317B98">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317B98" w:rsidRDefault="00317B98">
            <w:pPr>
              <w:spacing w:line="256" w:lineRule="auto"/>
              <w:jc w:val="center"/>
              <w:rPr>
                <w:rFonts w:eastAsia="Calibri" w:cs="Tahoma"/>
                <w:color w:val="000000"/>
                <w:lang w:eastAsia="en-US"/>
              </w:rPr>
            </w:pPr>
            <w:r>
              <w:rPr>
                <w:rFonts w:eastAsia="Calibri" w:cs="Tahoma"/>
                <w:b/>
                <w:bCs/>
                <w:color w:val="000000"/>
                <w:lang w:eastAsia="en-US"/>
              </w:rPr>
              <w:t>3</w:t>
            </w:r>
          </w:p>
        </w:tc>
      </w:tr>
      <w:tr w:rsidR="00317B98" w:rsidTr="00317B9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317B98" w:rsidRDefault="00317B98">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317B98" w:rsidRDefault="00317B98">
            <w:pPr>
              <w:spacing w:line="256" w:lineRule="auto"/>
              <w:jc w:val="center"/>
              <w:rPr>
                <w:rFonts w:eastAsia="Calibri" w:cs="Tahoma"/>
                <w:color w:val="000000"/>
                <w:lang w:eastAsia="en-US"/>
              </w:rPr>
            </w:pPr>
            <w:r>
              <w:rPr>
                <w:rFonts w:eastAsia="Calibri" w:cs="Tahoma"/>
                <w:b/>
                <w:bCs/>
                <w:color w:val="000000"/>
                <w:lang w:eastAsia="en-US"/>
              </w:rPr>
              <w:t>4</w:t>
            </w:r>
          </w:p>
        </w:tc>
      </w:tr>
    </w:tbl>
    <w:p w:rsidR="00317B98" w:rsidRDefault="00317B98" w:rsidP="00317B98">
      <w:pPr>
        <w:spacing w:before="120" w:after="120"/>
        <w:jc w:val="both"/>
        <w:rPr>
          <w:b/>
          <w:bCs/>
          <w:lang w:eastAsia="en-US"/>
        </w:rPr>
      </w:pPr>
    </w:p>
    <w:p w:rsidR="00A13FDE" w:rsidRPr="00A13FDE" w:rsidRDefault="00A13FDE" w:rsidP="00A13FDE">
      <w:pPr>
        <w:tabs>
          <w:tab w:val="left" w:pos="708"/>
        </w:tabs>
        <w:ind w:firstLine="708"/>
        <w:jc w:val="both"/>
        <w:rPr>
          <w:rFonts w:cs="Tahoma"/>
          <w:b/>
          <w:snapToGrid w:val="0"/>
          <w:szCs w:val="20"/>
          <w:lang w:eastAsia="x-none"/>
        </w:rPr>
      </w:pPr>
      <w:r w:rsidRPr="00A13FDE">
        <w:rPr>
          <w:rFonts w:cs="Tahoma"/>
          <w:b/>
          <w:snapToGrid w:val="0"/>
          <w:szCs w:val="20"/>
          <w:lang w:eastAsia="x-none"/>
        </w:rPr>
        <w:t>По критерию «Опыт участника закупки» оценка производится в соответствии со следующей методикой:</w:t>
      </w:r>
    </w:p>
    <w:p w:rsidR="00A13FDE" w:rsidRPr="00A13FDE" w:rsidRDefault="00A13FDE" w:rsidP="00A13FDE">
      <w:pPr>
        <w:tabs>
          <w:tab w:val="left" w:pos="708"/>
        </w:tabs>
        <w:jc w:val="both"/>
        <w:rPr>
          <w:rFonts w:cs="Tahoma"/>
          <w:snapToGrid w:val="0"/>
          <w:sz w:val="18"/>
          <w:szCs w:val="18"/>
          <w:lang w:eastAsia="x-none"/>
        </w:rPr>
      </w:pPr>
    </w:p>
    <w:p w:rsidR="00A13FDE" w:rsidRPr="00A13FDE" w:rsidRDefault="00A13FDE" w:rsidP="00EA27A8">
      <w:pPr>
        <w:suppressAutoHyphens/>
        <w:jc w:val="both"/>
        <w:rPr>
          <w:rFonts w:cs="Tahoma"/>
          <w:b/>
          <w:szCs w:val="20"/>
        </w:rPr>
      </w:pPr>
      <w:r w:rsidRPr="00A13FDE">
        <w:rPr>
          <w:rFonts w:cs="Tahoma"/>
          <w:szCs w:val="20"/>
        </w:rPr>
        <w:t xml:space="preserve">оценка производится на основании данных, </w:t>
      </w:r>
      <w:r w:rsidRPr="00A13FDE">
        <w:rPr>
          <w:rFonts w:cs="Tahoma"/>
          <w:szCs w:val="20"/>
          <w:lang w:eastAsia="en-US"/>
        </w:rPr>
        <w:t xml:space="preserve">за последние 3 (три) года до даты размещения в Единой информационной системе в сфере закупок извещения о настоящей закупке, </w:t>
      </w:r>
      <w:r w:rsidRPr="00A13FDE">
        <w:rPr>
          <w:rFonts w:cs="Tahoma"/>
          <w:szCs w:val="20"/>
        </w:rPr>
        <w:t xml:space="preserve">о количестве заключенных и  исполненных договоров (контрактов), указанных в Справке </w:t>
      </w:r>
      <w:r w:rsidR="00EA27A8" w:rsidRPr="00EA27A8">
        <w:rPr>
          <w:rFonts w:cs="Tahoma"/>
          <w:szCs w:val="20"/>
        </w:rPr>
        <w:t>о перечне и объемах выполнения аналогичных договоров</w:t>
      </w:r>
      <w:r w:rsidR="00EA27A8">
        <w:rPr>
          <w:rFonts w:cs="Tahoma"/>
          <w:b/>
          <w:szCs w:val="20"/>
        </w:rPr>
        <w:t xml:space="preserve"> </w:t>
      </w:r>
      <w:r w:rsidRPr="00A13FDE">
        <w:rPr>
          <w:rFonts w:cs="Tahoma"/>
          <w:szCs w:val="20"/>
        </w:rPr>
        <w:t>по установленной в закупочной документации форме с приложением копий заключенных договоров (контрактов), а также документов, подтверждающих факт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rsidR="00A13FDE" w:rsidRPr="00A13FDE" w:rsidRDefault="00A13FDE" w:rsidP="00A13FDE">
      <w:pPr>
        <w:spacing w:line="252" w:lineRule="auto"/>
        <w:ind w:firstLine="567"/>
        <w:jc w:val="both"/>
        <w:rPr>
          <w:rFonts w:cs="Tahoma"/>
          <w:szCs w:val="20"/>
        </w:rPr>
      </w:pPr>
      <w:r w:rsidRPr="00A13FDE">
        <w:rPr>
          <w:rFonts w:cs="Tahoma"/>
          <w:szCs w:val="20"/>
        </w:rPr>
        <w:t xml:space="preserve">   Каждый из указанных в справке договор (контракт) должен соответствовать одновременно всем следующим условиям:</w:t>
      </w:r>
    </w:p>
    <w:p w:rsidR="00A13FDE" w:rsidRPr="00A13FDE" w:rsidRDefault="00A13FDE" w:rsidP="00A13FDE">
      <w:pPr>
        <w:spacing w:line="252" w:lineRule="auto"/>
        <w:ind w:firstLine="567"/>
        <w:jc w:val="both"/>
        <w:rPr>
          <w:rFonts w:cs="Tahoma"/>
          <w:szCs w:val="20"/>
          <w:lang w:eastAsia="en-US"/>
        </w:rPr>
      </w:pPr>
      <w:r w:rsidRPr="00A13FDE">
        <w:rPr>
          <w:rFonts w:cs="Tahoma"/>
          <w:szCs w:val="20"/>
          <w:lang w:eastAsia="en-US"/>
        </w:rPr>
        <w:t xml:space="preserve"> </w:t>
      </w:r>
    </w:p>
    <w:p w:rsidR="00A13FDE" w:rsidRPr="00A13FDE" w:rsidRDefault="00A13FDE" w:rsidP="00A13FDE">
      <w:pPr>
        <w:spacing w:line="252" w:lineRule="auto"/>
        <w:ind w:firstLine="567"/>
        <w:jc w:val="both"/>
        <w:rPr>
          <w:rFonts w:cs="Tahoma"/>
          <w:szCs w:val="20"/>
          <w:lang w:eastAsia="en-US"/>
        </w:rPr>
      </w:pPr>
      <w:r w:rsidRPr="00A13FDE">
        <w:rPr>
          <w:rFonts w:cs="Tahoma"/>
          <w:szCs w:val="20"/>
          <w:lang w:eastAsia="en-US"/>
        </w:rPr>
        <w:t xml:space="preserve">1. Предметом договора (контракта) является услуги по проведению проверки методом "Тайный покупатель" </w:t>
      </w:r>
    </w:p>
    <w:p w:rsidR="00A13FDE" w:rsidRPr="00A13FDE" w:rsidRDefault="00A13FDE" w:rsidP="00A13FDE">
      <w:pPr>
        <w:spacing w:line="252" w:lineRule="auto"/>
        <w:ind w:firstLine="567"/>
        <w:jc w:val="both"/>
        <w:rPr>
          <w:rFonts w:cs="Tahoma"/>
          <w:szCs w:val="20"/>
          <w:lang w:eastAsia="en-US"/>
        </w:rPr>
      </w:pPr>
      <w:r w:rsidRPr="00A13FDE">
        <w:rPr>
          <w:rFonts w:cs="Tahoma"/>
          <w:szCs w:val="20"/>
          <w:lang w:eastAsia="en-US"/>
        </w:rPr>
        <w:t xml:space="preserve"> </w:t>
      </w:r>
    </w:p>
    <w:p w:rsidR="00A13FDE" w:rsidRPr="00A13FDE" w:rsidRDefault="00A13FDE" w:rsidP="00A13FDE">
      <w:pPr>
        <w:spacing w:line="252" w:lineRule="auto"/>
        <w:ind w:firstLine="567"/>
        <w:jc w:val="both"/>
        <w:rPr>
          <w:rFonts w:cs="Tahoma"/>
          <w:szCs w:val="20"/>
          <w:lang w:eastAsia="en-US"/>
        </w:rPr>
      </w:pPr>
      <w:r w:rsidRPr="00A13FDE">
        <w:rPr>
          <w:rFonts w:cs="Tahoma"/>
          <w:szCs w:val="20"/>
          <w:lang w:eastAsia="en-US"/>
        </w:rPr>
        <w:t>2. Цена каждого договора (контракта) должна быть не менее 200 тыс. руб. с НДС.</w:t>
      </w:r>
    </w:p>
    <w:p w:rsidR="00A13FDE" w:rsidRPr="00A13FDE" w:rsidRDefault="00A13FDE" w:rsidP="00A13FDE">
      <w:pPr>
        <w:spacing w:line="252" w:lineRule="auto"/>
        <w:ind w:firstLine="567"/>
        <w:jc w:val="both"/>
        <w:rPr>
          <w:rFonts w:cs="Tahoma"/>
          <w:szCs w:val="20"/>
          <w:lang w:eastAsia="en-US"/>
        </w:rPr>
      </w:pPr>
    </w:p>
    <w:p w:rsidR="00A13FDE" w:rsidRPr="00A13FDE" w:rsidRDefault="00A13FDE" w:rsidP="00A13FDE">
      <w:pPr>
        <w:spacing w:line="252" w:lineRule="auto"/>
        <w:ind w:firstLine="567"/>
        <w:jc w:val="both"/>
        <w:rPr>
          <w:rFonts w:cs="Tahoma"/>
          <w:szCs w:val="20"/>
          <w:lang w:eastAsia="en-US"/>
        </w:rPr>
      </w:pPr>
      <w:r w:rsidRPr="00A13FDE">
        <w:rPr>
          <w:rFonts w:cs="Tahoma"/>
          <w:szCs w:val="20"/>
          <w:lang w:eastAsia="en-US"/>
        </w:rPr>
        <w:t>Договоры (контракты) несоответствующие указанным условиям, считаются непредставленными.</w:t>
      </w:r>
    </w:p>
    <w:p w:rsidR="00A13FDE" w:rsidRPr="00A13FDE" w:rsidRDefault="00A13FDE" w:rsidP="00A13FDE">
      <w:pPr>
        <w:spacing w:line="252" w:lineRule="auto"/>
        <w:ind w:firstLine="567"/>
        <w:jc w:val="both"/>
        <w:rPr>
          <w:rFonts w:cs="Tahoma"/>
          <w:szCs w:val="20"/>
          <w:lang w:eastAsia="en-US"/>
        </w:rPr>
      </w:pPr>
    </w:p>
    <w:p w:rsidR="00A13FDE" w:rsidRPr="00A13FDE" w:rsidRDefault="00A13FDE" w:rsidP="00A13FDE">
      <w:pPr>
        <w:tabs>
          <w:tab w:val="left" w:pos="708"/>
        </w:tabs>
        <w:ind w:firstLine="567"/>
        <w:jc w:val="both"/>
        <w:rPr>
          <w:rFonts w:ascii="Times New Roman" w:hAnsi="Times New Roman" w:cs="Tahoma"/>
          <w:snapToGrid w:val="0"/>
          <w:sz w:val="28"/>
          <w:szCs w:val="20"/>
          <w:lang w:val="x-none" w:eastAsia="x-none"/>
        </w:rPr>
      </w:pPr>
      <w:r w:rsidRPr="00A13FDE">
        <w:rPr>
          <w:rFonts w:cs="Tahoma"/>
          <w:snapToGrid w:val="0"/>
          <w:szCs w:val="20"/>
          <w:lang w:val="x-none" w:eastAsia="x-none"/>
        </w:rPr>
        <w:t xml:space="preserve"> Балльная оценка каждой заявки по </w:t>
      </w:r>
      <w:r w:rsidRPr="00A13FDE">
        <w:rPr>
          <w:rFonts w:cs="Tahoma"/>
          <w:snapToGrid w:val="0"/>
          <w:szCs w:val="20"/>
          <w:lang w:eastAsia="x-none"/>
        </w:rPr>
        <w:t>под</w:t>
      </w:r>
      <w:r w:rsidRPr="00A13FDE">
        <w:rPr>
          <w:rFonts w:cs="Tahoma"/>
          <w:snapToGrid w:val="0"/>
          <w:szCs w:val="20"/>
          <w:lang w:val="x-none" w:eastAsia="x-none"/>
        </w:rPr>
        <w:t>критерию «</w:t>
      </w:r>
      <w:r w:rsidRPr="00A13FDE">
        <w:rPr>
          <w:rFonts w:cs="Tahoma"/>
          <w:snapToGrid w:val="0"/>
          <w:szCs w:val="20"/>
          <w:lang w:eastAsia="x-none"/>
        </w:rPr>
        <w:t xml:space="preserve"> Опыт участника закупки</w:t>
      </w:r>
      <w:r w:rsidRPr="00A13FDE">
        <w:rPr>
          <w:rFonts w:cs="Tahoma"/>
          <w:snapToGrid w:val="0"/>
          <w:szCs w:val="20"/>
          <w:lang w:val="x-none" w:eastAsia="x-none"/>
        </w:rPr>
        <w:t>» определяется по следующей формуле</w:t>
      </w:r>
      <w:r w:rsidRPr="00A13FDE">
        <w:rPr>
          <w:rFonts w:ascii="Times New Roman" w:hAnsi="Times New Roman" w:cs="Tahoma"/>
          <w:snapToGrid w:val="0"/>
          <w:sz w:val="28"/>
          <w:szCs w:val="20"/>
          <w:lang w:val="x-none" w:eastAsia="x-none"/>
        </w:rPr>
        <w:t>:</w:t>
      </w:r>
    </w:p>
    <w:p w:rsidR="00A13FDE" w:rsidRPr="00A13FDE" w:rsidRDefault="00A13FDE" w:rsidP="00A13FDE">
      <w:pPr>
        <w:rPr>
          <w:rFonts w:cs="Tahoma"/>
          <w:szCs w:val="20"/>
        </w:rPr>
      </w:pPr>
    </w:p>
    <w:p w:rsidR="00A13FDE" w:rsidRPr="00A13FDE" w:rsidRDefault="004C5C6F" w:rsidP="00A13FDE">
      <w:pPr>
        <w:rPr>
          <w:rFonts w:cs="Tahoma"/>
          <w:szCs w:val="20"/>
        </w:rPr>
      </w:pPr>
      <m:oMathPara>
        <m:oMathParaPr>
          <m:jc m:val="left"/>
        </m:oMathParaPr>
        <m:oMath>
          <m:sSub>
            <m:sSubPr>
              <m:ctrlPr>
                <w:rPr>
                  <w:rFonts w:ascii="Cambria Math" w:hAnsi="Cambria Math"/>
                  <w:i/>
                  <w:szCs w:val="22"/>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szCs w:val="22"/>
                  <w:lang w:val="en-US"/>
                </w:rPr>
              </m:ctrlPr>
            </m:fPr>
            <m:num>
              <m:sSub>
                <m:sSubPr>
                  <m:ctrlPr>
                    <w:rPr>
                      <w:rFonts w:ascii="Cambria Math" w:hAnsi="Cambria Math"/>
                      <w:i/>
                      <w:szCs w:val="22"/>
                      <w:lang w:val="en-US"/>
                    </w:rPr>
                  </m:ctrlPr>
                </m:sSubPr>
                <m:e>
                  <m:r>
                    <w:rPr>
                      <w:rFonts w:ascii="Cambria Math" w:hAnsi="Cambria Math" w:cs="Tahoma"/>
                      <w:szCs w:val="20"/>
                      <w:lang w:val="en-US"/>
                    </w:rPr>
                    <m:t>Количество</m:t>
                  </m:r>
                </m:e>
                <m:sub>
                  <m:r>
                    <w:rPr>
                      <w:rFonts w:ascii="Cambria Math" w:hAnsi="Cambria Math" w:cs="Tahoma"/>
                      <w:szCs w:val="20"/>
                      <w:lang w:val="en-US"/>
                    </w:rPr>
                    <m:t>i</m:t>
                  </m:r>
                </m:sub>
              </m:sSub>
            </m:num>
            <m:den>
              <m:sSub>
                <m:sSubPr>
                  <m:ctrlPr>
                    <w:rPr>
                      <w:rFonts w:ascii="Cambria Math" w:hAnsi="Cambria Math"/>
                      <w:i/>
                      <w:szCs w:val="22"/>
                      <w:lang w:val="en-US"/>
                    </w:rPr>
                  </m:ctrlPr>
                </m:sSubPr>
                <m:e>
                  <m:r>
                    <w:rPr>
                      <w:rFonts w:ascii="Cambria Math" w:hAnsi="Cambria Math" w:cs="Tahoma"/>
                      <w:szCs w:val="20"/>
                      <w:lang w:val="en-US"/>
                    </w:rPr>
                    <m:t>Количество</m:t>
                  </m:r>
                </m:e>
                <m:sub>
                  <m:r>
                    <w:rPr>
                      <w:rFonts w:ascii="Cambria Math" w:hAnsi="Cambria Math" w:cs="Tahoma"/>
                      <w:szCs w:val="20"/>
                      <w:lang w:val="en-US"/>
                    </w:rPr>
                    <m:t>max</m:t>
                  </m:r>
                </m:sub>
              </m:sSub>
            </m:den>
          </m:f>
          <m:r>
            <w:rPr>
              <w:rFonts w:ascii="Cambria Math" w:hAnsi="Cambria Math" w:cs="Tahoma"/>
              <w:szCs w:val="20"/>
            </w:rPr>
            <m:t xml:space="preserve">х </m:t>
          </m:r>
          <m:r>
            <w:rPr>
              <w:rFonts w:ascii="Cambria Math" w:hAnsi="Cambria Math" w:cs="Tahoma"/>
              <w:szCs w:val="20"/>
              <w:lang w:val="en-US"/>
            </w:rPr>
            <m:t>4</m:t>
          </m:r>
        </m:oMath>
      </m:oMathPara>
    </w:p>
    <w:p w:rsidR="00A13FDE" w:rsidRPr="00A13FDE" w:rsidRDefault="00A13FDE" w:rsidP="00A13FDE">
      <w:pPr>
        <w:rPr>
          <w:rFonts w:cs="Tahoma"/>
          <w:szCs w:val="20"/>
        </w:rPr>
      </w:pPr>
    </w:p>
    <w:p w:rsidR="00A13FDE" w:rsidRPr="00A13FDE" w:rsidRDefault="004C5C6F" w:rsidP="00A13FDE">
      <w:pPr>
        <w:jc w:val="both"/>
        <w:rPr>
          <w:rFonts w:cs="Tahoma"/>
          <w:szCs w:val="20"/>
        </w:rPr>
      </w:pPr>
      <m:oMath>
        <m:sSub>
          <m:sSubPr>
            <m:ctrlPr>
              <w:rPr>
                <w:rFonts w:ascii="Cambria Math" w:hAnsi="Cambria Math"/>
                <w:i/>
                <w:szCs w:val="22"/>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A13FDE" w:rsidRPr="00A13FDE">
        <w:rPr>
          <w:rFonts w:cs="Tahoma"/>
          <w:szCs w:val="20"/>
        </w:rPr>
        <w:t xml:space="preserve"> – баллы, присуждаемые </w:t>
      </w:r>
      <w:proofErr w:type="spellStart"/>
      <w:r w:rsidR="00A13FDE" w:rsidRPr="00A13FDE">
        <w:rPr>
          <w:rFonts w:cs="Tahoma"/>
          <w:szCs w:val="20"/>
          <w:lang w:val="en-US"/>
        </w:rPr>
        <w:t>i</w:t>
      </w:r>
      <w:proofErr w:type="spellEnd"/>
      <w:r w:rsidR="00A13FDE" w:rsidRPr="00A13FDE">
        <w:rPr>
          <w:rFonts w:cs="Tahoma"/>
          <w:szCs w:val="20"/>
        </w:rPr>
        <w:t>-му участнику;</w:t>
      </w:r>
    </w:p>
    <w:p w:rsidR="00A13FDE" w:rsidRPr="00A13FDE" w:rsidRDefault="004C5C6F" w:rsidP="00A13FDE">
      <w:pPr>
        <w:jc w:val="both"/>
        <w:rPr>
          <w:rFonts w:cs="Tahoma"/>
          <w:szCs w:val="20"/>
        </w:rPr>
      </w:pPr>
      <m:oMath>
        <m:sSub>
          <m:sSubPr>
            <m:ctrlPr>
              <w:rPr>
                <w:rFonts w:ascii="Cambria Math" w:hAnsi="Cambria Math"/>
                <w:i/>
                <w:szCs w:val="22"/>
                <w:lang w:val="en-US"/>
              </w:rPr>
            </m:ctrlPr>
          </m:sSubPr>
          <m:e>
            <m:r>
              <w:rPr>
                <w:rFonts w:ascii="Cambria Math" w:hAnsi="Cambria Math" w:cs="Tahoma"/>
                <w:szCs w:val="20"/>
              </w:rPr>
              <m:t>Количество</m:t>
            </m:r>
          </m:e>
          <m:sub>
            <m:r>
              <w:rPr>
                <w:rFonts w:ascii="Cambria Math" w:hAnsi="Cambria Math" w:cs="Tahoma"/>
                <w:szCs w:val="20"/>
                <w:lang w:val="en-US"/>
              </w:rPr>
              <m:t>max</m:t>
            </m:r>
          </m:sub>
        </m:sSub>
      </m:oMath>
      <w:r w:rsidR="00A13FDE" w:rsidRPr="00A13FDE">
        <w:rPr>
          <w:rFonts w:cs="Tahoma"/>
          <w:szCs w:val="20"/>
        </w:rPr>
        <w:t xml:space="preserve"> – максимальное количество заключенных и исполненных договоров (контрактов) из предложений Участников по критерию оценки, сделанных участниками закупки;</w:t>
      </w:r>
    </w:p>
    <w:p w:rsidR="00A13FDE" w:rsidRPr="00A13FDE" w:rsidRDefault="004C5C6F" w:rsidP="00A13FDE">
      <w:pPr>
        <w:widowControl w:val="0"/>
        <w:shd w:val="clear" w:color="auto" w:fill="FFFFFF"/>
        <w:autoSpaceDE w:val="0"/>
        <w:autoSpaceDN w:val="0"/>
        <w:adjustRightInd w:val="0"/>
        <w:spacing w:after="160" w:line="276" w:lineRule="auto"/>
        <w:jc w:val="both"/>
        <w:rPr>
          <w:rFonts w:cs="Tahoma"/>
          <w:color w:val="FF0000"/>
          <w:szCs w:val="20"/>
        </w:rPr>
      </w:pPr>
      <m:oMath>
        <m:sSub>
          <m:sSubPr>
            <m:ctrlPr>
              <w:rPr>
                <w:rFonts w:ascii="Cambria Math" w:hAnsi="Cambria Math"/>
                <w:i/>
                <w:szCs w:val="22"/>
                <w:lang w:val="en-US"/>
              </w:rPr>
            </m:ctrlPr>
          </m:sSubPr>
          <m:e>
            <m:r>
              <w:rPr>
                <w:rFonts w:ascii="Cambria Math" w:hAnsi="Cambria Math" w:cs="Tahoma"/>
                <w:szCs w:val="20"/>
              </w:rPr>
              <m:t>Количество</m:t>
            </m:r>
          </m:e>
          <m:sub>
            <m:r>
              <w:rPr>
                <w:rFonts w:ascii="Cambria Math" w:hAnsi="Cambria Math" w:cs="Tahoma"/>
                <w:szCs w:val="20"/>
                <w:lang w:val="en-US"/>
              </w:rPr>
              <m:t>i</m:t>
            </m:r>
          </m:sub>
        </m:sSub>
      </m:oMath>
      <w:r w:rsidR="00A13FDE" w:rsidRPr="00A13FDE">
        <w:rPr>
          <w:rFonts w:cs="Tahoma"/>
          <w:szCs w:val="20"/>
        </w:rPr>
        <w:t xml:space="preserve">     – количество заключенных и исполненных договоров (контрактов) участника закупки, </w:t>
      </w:r>
      <w:r w:rsidR="00A13FDE" w:rsidRPr="00A13FDE">
        <w:rPr>
          <w:rFonts w:cs="Tahoma"/>
          <w:szCs w:val="20"/>
        </w:rPr>
        <w:lastRenderedPageBreak/>
        <w:t>заявка (предложение) которого оценивается.</w:t>
      </w:r>
    </w:p>
    <w:p w:rsidR="00A13FDE" w:rsidRDefault="00A13FDE" w:rsidP="00317B98">
      <w:pPr>
        <w:spacing w:before="120" w:after="120"/>
        <w:jc w:val="both"/>
        <w:rPr>
          <w:b/>
          <w:bCs/>
          <w:lang w:eastAsia="en-US"/>
        </w:rPr>
      </w:pPr>
    </w:p>
    <w:p w:rsidR="00A13FDE" w:rsidRDefault="00A13FDE" w:rsidP="00317B98">
      <w:pPr>
        <w:spacing w:before="120" w:after="120"/>
        <w:jc w:val="both"/>
        <w:rPr>
          <w:b/>
          <w:bCs/>
          <w:lang w:eastAsia="en-US"/>
        </w:rPr>
      </w:pPr>
    </w:p>
    <w:p w:rsidR="00317B98" w:rsidRDefault="00317B98" w:rsidP="00317B98">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317B98" w:rsidRDefault="00317B98" w:rsidP="00317B98">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317B98" w:rsidRDefault="00317B98" w:rsidP="00317B98">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317B98" w:rsidRDefault="00317B98" w:rsidP="00317B98">
      <w:pPr>
        <w:ind w:firstLine="709"/>
        <w:jc w:val="both"/>
        <w:rPr>
          <w:rFonts w:cs="Tahoma"/>
          <w:szCs w:val="20"/>
        </w:rPr>
      </w:pPr>
    </w:p>
    <w:p w:rsidR="00317B98" w:rsidRPr="00A13FDE" w:rsidRDefault="00317B98" w:rsidP="00317B98">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r w:rsidR="00A13FDE">
        <w:rPr>
          <w:rFonts w:cs="Tahoma"/>
        </w:rPr>
        <w:t>+</w:t>
      </w:r>
      <m:oMath>
        <m:sSub>
          <m:sSubPr>
            <m:ctrlPr>
              <w:rPr>
                <w:rFonts w:ascii="Cambria Math" w:hAnsi="Cambria Math"/>
                <w:i/>
                <w:szCs w:val="22"/>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A13FDE">
        <w:rPr>
          <w:rFonts w:cs="Tahoma"/>
          <w:szCs w:val="22"/>
        </w:rPr>
        <w:t>*</w:t>
      </w:r>
      <w:r w:rsidR="00A13FDE" w:rsidRPr="00A13FDE">
        <w:rPr>
          <w:rFonts w:cs="Tahoma"/>
        </w:rPr>
        <w:t xml:space="preserve"> </w:t>
      </w:r>
      <w:r w:rsidR="00A13FDE">
        <w:rPr>
          <w:rFonts w:cs="Tahoma"/>
          <w:lang w:val="en-US"/>
        </w:rPr>
        <w:t>V</w:t>
      </w:r>
      <w:r w:rsidR="00A13FDE">
        <w:rPr>
          <w:rFonts w:cs="Tahoma"/>
        </w:rPr>
        <w:t>3</w:t>
      </w:r>
    </w:p>
    <w:p w:rsidR="00317B98" w:rsidRDefault="00317B98" w:rsidP="00317B98">
      <w:pPr>
        <w:shd w:val="clear" w:color="auto" w:fill="FFFFFF"/>
        <w:ind w:left="780" w:right="159"/>
        <w:contextualSpacing/>
        <w:jc w:val="center"/>
        <w:rPr>
          <w:rFonts w:cs="Tahoma"/>
        </w:rPr>
      </w:pPr>
    </w:p>
    <w:p w:rsidR="00317B98" w:rsidRDefault="00317B98" w:rsidP="00317B98">
      <w:pPr>
        <w:shd w:val="clear" w:color="auto" w:fill="FFFFFF"/>
        <w:ind w:left="780" w:right="159"/>
        <w:contextualSpacing/>
        <w:rPr>
          <w:rFonts w:cs="Tahoma"/>
        </w:rPr>
      </w:pPr>
      <w:r>
        <w:rPr>
          <w:rFonts w:cs="Tahoma"/>
        </w:rPr>
        <w:tab/>
        <w:t>где:</w:t>
      </w:r>
    </w:p>
    <w:p w:rsidR="00317B98" w:rsidRDefault="00317B98" w:rsidP="00317B98">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317B98" w:rsidRDefault="00A13FDE" w:rsidP="00317B98">
      <w:pPr>
        <w:shd w:val="clear" w:color="auto" w:fill="FFFFFF"/>
        <w:ind w:left="780" w:right="159"/>
        <w:contextualSpacing/>
        <w:rPr>
          <w:rFonts w:cs="Tahoma"/>
        </w:rPr>
      </w:pPr>
      <w:r>
        <w:rPr>
          <w:rFonts w:cs="Tahoma"/>
        </w:rPr>
        <w:t>•</w:t>
      </w:r>
      <w:r>
        <w:rPr>
          <w:rFonts w:cs="Tahoma"/>
        </w:rPr>
        <w:tab/>
        <w:t xml:space="preserve">К1 - бальная оценка по </w:t>
      </w:r>
      <w:r w:rsidR="00317B98">
        <w:rPr>
          <w:rFonts w:cs="Tahoma"/>
        </w:rPr>
        <w:t xml:space="preserve">критерию "Стоимость предложения", без учета весовых коэффициентов </w:t>
      </w:r>
    </w:p>
    <w:p w:rsidR="00317B98" w:rsidRDefault="00317B98" w:rsidP="00317B98">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w:t>
      </w:r>
      <w:r w:rsidR="00A13FDE">
        <w:rPr>
          <w:rFonts w:cs="Tahoma"/>
        </w:rPr>
        <w:t xml:space="preserve">весовой коэффициент </w:t>
      </w:r>
      <w:r>
        <w:rPr>
          <w:rFonts w:cs="Tahoma"/>
        </w:rPr>
        <w:t>критерия "Стоимость предложения"</w:t>
      </w:r>
    </w:p>
    <w:p w:rsidR="00317B98" w:rsidRDefault="00A13FDE" w:rsidP="00317B98">
      <w:pPr>
        <w:shd w:val="clear" w:color="auto" w:fill="FFFFFF"/>
        <w:ind w:left="780" w:right="159"/>
        <w:contextualSpacing/>
        <w:rPr>
          <w:rFonts w:cs="Tahoma"/>
        </w:rPr>
      </w:pPr>
      <w:r>
        <w:rPr>
          <w:rFonts w:cs="Tahoma"/>
        </w:rPr>
        <w:t>•</w:t>
      </w:r>
      <w:r>
        <w:rPr>
          <w:rFonts w:cs="Tahoma"/>
        </w:rPr>
        <w:tab/>
        <w:t xml:space="preserve">К2 - бальная оценка по </w:t>
      </w:r>
      <w:r w:rsidR="00317B98">
        <w:rPr>
          <w:rFonts w:cs="Tahoma"/>
        </w:rPr>
        <w:t xml:space="preserve">критерию "Условия оплаты", без учета весовых коэффициентов </w:t>
      </w:r>
    </w:p>
    <w:p w:rsidR="00A13FDE" w:rsidRDefault="00317B98" w:rsidP="00A13FDE">
      <w:pPr>
        <w:shd w:val="clear" w:color="auto" w:fill="FFFFFF"/>
        <w:ind w:left="780" w:right="159"/>
        <w:contextualSpacing/>
        <w:rPr>
          <w:rFonts w:cs="Tahoma"/>
        </w:rPr>
      </w:pPr>
      <w:r>
        <w:rPr>
          <w:rFonts w:cs="Tahoma"/>
        </w:rPr>
        <w:t>•</w:t>
      </w:r>
      <w:r>
        <w:rPr>
          <w:rFonts w:cs="Tahoma"/>
        </w:rPr>
        <w:tab/>
      </w:r>
      <w:r>
        <w:rPr>
          <w:rFonts w:cs="Tahoma"/>
          <w:lang w:val="en-US"/>
        </w:rPr>
        <w:t>V</w:t>
      </w:r>
      <w:r w:rsidR="00A13FDE">
        <w:rPr>
          <w:rFonts w:cs="Tahoma"/>
        </w:rPr>
        <w:t xml:space="preserve">2 - весовой коэффициент </w:t>
      </w:r>
      <w:r>
        <w:rPr>
          <w:rFonts w:cs="Tahoma"/>
        </w:rPr>
        <w:t>критерия "Условия оплаты"</w:t>
      </w:r>
    </w:p>
    <w:p w:rsidR="00A13FDE" w:rsidRPr="00A13FDE" w:rsidRDefault="00A13FDE" w:rsidP="00A13FDE">
      <w:pPr>
        <w:pStyle w:val="a6"/>
        <w:numPr>
          <w:ilvl w:val="0"/>
          <w:numId w:val="6"/>
        </w:numPr>
        <w:shd w:val="clear" w:color="auto" w:fill="FFFFFF"/>
        <w:ind w:left="1418" w:right="159" w:hanging="567"/>
        <w:rPr>
          <w:rFonts w:cs="Tahoma"/>
        </w:rPr>
      </w:pPr>
      <w:r w:rsidRPr="00A13FDE">
        <w:rPr>
          <w:rFonts w:cs="Tahoma"/>
          <w:lang w:val="en-US"/>
        </w:rPr>
        <w:t>R</w:t>
      </w:r>
      <w:r w:rsidRPr="00A13FDE">
        <w:rPr>
          <w:rFonts w:cs="Tahoma"/>
        </w:rPr>
        <w:t>1о</w:t>
      </w:r>
      <w:proofErr w:type="spellStart"/>
      <w:r w:rsidRPr="00A13FDE">
        <w:rPr>
          <w:rFonts w:cs="Tahoma"/>
          <w:lang w:val="en-US"/>
        </w:rPr>
        <w:t>i</w:t>
      </w:r>
      <w:proofErr w:type="spellEnd"/>
      <w:r w:rsidRPr="00A13FDE">
        <w:rPr>
          <w:rFonts w:cs="Tahoma"/>
          <w:b/>
          <w:snapToGrid w:val="0"/>
          <w:szCs w:val="20"/>
          <w:lang w:eastAsia="x-none"/>
        </w:rPr>
        <w:t xml:space="preserve"> </w:t>
      </w:r>
      <w:r>
        <w:rPr>
          <w:rFonts w:cs="Tahoma"/>
        </w:rPr>
        <w:t>бальная оценка по критерию «</w:t>
      </w:r>
      <w:r w:rsidRPr="00A13FDE">
        <w:rPr>
          <w:rFonts w:cs="Tahoma"/>
          <w:snapToGrid w:val="0"/>
          <w:szCs w:val="20"/>
          <w:lang w:eastAsia="x-none"/>
        </w:rPr>
        <w:t>Опыт участника закупки»</w:t>
      </w:r>
    </w:p>
    <w:p w:rsidR="00A13FDE" w:rsidRPr="00A13FDE" w:rsidRDefault="00A13FDE" w:rsidP="00A13FDE">
      <w:pPr>
        <w:pStyle w:val="a6"/>
        <w:numPr>
          <w:ilvl w:val="0"/>
          <w:numId w:val="6"/>
        </w:numPr>
        <w:shd w:val="clear" w:color="auto" w:fill="FFFFFF"/>
        <w:ind w:right="159" w:hanging="649"/>
        <w:rPr>
          <w:rFonts w:cs="Tahoma"/>
        </w:rPr>
      </w:pPr>
      <w:r w:rsidRPr="00A13FDE">
        <w:rPr>
          <w:rFonts w:cs="Tahoma"/>
          <w:lang w:val="en-US"/>
        </w:rPr>
        <w:t>V</w:t>
      </w:r>
      <w:r w:rsidRPr="00A13FDE">
        <w:rPr>
          <w:rFonts w:cs="Tahoma"/>
        </w:rPr>
        <w:t xml:space="preserve">3 - весовой коэффициент </w:t>
      </w:r>
      <w:r>
        <w:rPr>
          <w:rFonts w:cs="Tahoma"/>
        </w:rPr>
        <w:t>критерия «</w:t>
      </w:r>
      <w:r w:rsidRPr="00A13FDE">
        <w:rPr>
          <w:rFonts w:cs="Tahoma"/>
          <w:snapToGrid w:val="0"/>
          <w:szCs w:val="20"/>
          <w:lang w:eastAsia="x-none"/>
        </w:rPr>
        <w:t>Опыт участника закупки</w:t>
      </w:r>
      <w:r>
        <w:rPr>
          <w:rFonts w:cs="Tahoma"/>
        </w:rPr>
        <w:t>»</w:t>
      </w:r>
    </w:p>
    <w:p w:rsidR="00317B98" w:rsidRDefault="00317B98" w:rsidP="00317B98">
      <w:pPr>
        <w:rPr>
          <w:rFonts w:eastAsia="Calibri" w:cs="Tahoma"/>
          <w:lang w:eastAsia="en-US"/>
        </w:rPr>
      </w:pPr>
    </w:p>
    <w:p w:rsidR="00317B98" w:rsidRDefault="00317B98" w:rsidP="00317B98"/>
    <w:p w:rsidR="00A20FAB" w:rsidRDefault="004C5C6F"/>
    <w:sectPr w:rsidR="00A20FAB" w:rsidSect="00317B98">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C6F" w:rsidRDefault="004C5C6F" w:rsidP="00317B98">
      <w:r>
        <w:separator/>
      </w:r>
    </w:p>
  </w:endnote>
  <w:endnote w:type="continuationSeparator" w:id="0">
    <w:p w:rsidR="004C5C6F" w:rsidRDefault="004C5C6F" w:rsidP="0031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rsidP="00317B98">
    <w:pPr>
      <w:pStyle w:val="af0"/>
    </w:pPr>
  </w:p>
  <w:p w:rsidR="00317B98" w:rsidRPr="00317B98" w:rsidRDefault="00317B98" w:rsidP="00317B9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C6F" w:rsidRDefault="004C5C6F" w:rsidP="00317B98">
      <w:r>
        <w:separator/>
      </w:r>
    </w:p>
  </w:footnote>
  <w:footnote w:type="continuationSeparator" w:id="0">
    <w:p w:rsidR="004C5C6F" w:rsidRDefault="004C5C6F" w:rsidP="0031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rsidP="00317B98">
    <w:pPr>
      <w:pStyle w:val="ae"/>
    </w:pPr>
  </w:p>
  <w:p w:rsidR="00317B98" w:rsidRPr="00317B98" w:rsidRDefault="00317B98" w:rsidP="00317B98">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98" w:rsidRDefault="00317B9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1557684"/>
    <w:multiLevelType w:val="hybridMultilevel"/>
    <w:tmpl w:val="DE0E596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98"/>
    <w:rsid w:val="00102C78"/>
    <w:rsid w:val="002F3986"/>
    <w:rsid w:val="00317B98"/>
    <w:rsid w:val="004C5C6F"/>
    <w:rsid w:val="00543DD0"/>
    <w:rsid w:val="007B60CF"/>
    <w:rsid w:val="009725D5"/>
    <w:rsid w:val="00A13FDE"/>
    <w:rsid w:val="00D81E52"/>
    <w:rsid w:val="00EA27A8"/>
    <w:rsid w:val="00ED0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34723-1365-4BB5-AFA1-59BBF051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17B98"/>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317B98"/>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317B98"/>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317B98"/>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317B98"/>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317B98"/>
    <w:pPr>
      <w:spacing w:after="200"/>
      <w:ind w:left="720" w:firstLine="360"/>
      <w:contextualSpacing/>
      <w:jc w:val="both"/>
    </w:pPr>
    <w:rPr>
      <w:lang w:eastAsia="en-US"/>
    </w:rPr>
  </w:style>
  <w:style w:type="character" w:styleId="a7">
    <w:name w:val="annotation reference"/>
    <w:basedOn w:val="a3"/>
    <w:uiPriority w:val="99"/>
    <w:semiHidden/>
    <w:unhideWhenUsed/>
    <w:rsid w:val="00317B98"/>
    <w:rPr>
      <w:sz w:val="16"/>
      <w:szCs w:val="16"/>
    </w:rPr>
  </w:style>
  <w:style w:type="paragraph" w:styleId="a8">
    <w:name w:val="annotation text"/>
    <w:basedOn w:val="a2"/>
    <w:link w:val="a9"/>
    <w:uiPriority w:val="99"/>
    <w:semiHidden/>
    <w:unhideWhenUsed/>
    <w:rsid w:val="00317B98"/>
    <w:rPr>
      <w:szCs w:val="20"/>
    </w:rPr>
  </w:style>
  <w:style w:type="character" w:customStyle="1" w:styleId="a9">
    <w:name w:val="Текст примечания Знак"/>
    <w:basedOn w:val="a3"/>
    <w:link w:val="a8"/>
    <w:uiPriority w:val="99"/>
    <w:semiHidden/>
    <w:rsid w:val="00317B98"/>
    <w:rPr>
      <w:rFonts w:ascii="Tahoma" w:eastAsia="Times New Roman" w:hAnsi="Tahoma" w:cs="Times New Roman"/>
      <w:sz w:val="20"/>
      <w:szCs w:val="20"/>
      <w:lang w:eastAsia="ru-RU"/>
    </w:rPr>
  </w:style>
  <w:style w:type="paragraph" w:styleId="aa">
    <w:name w:val="footnote text"/>
    <w:basedOn w:val="a2"/>
    <w:link w:val="ab"/>
    <w:rsid w:val="00317B98"/>
    <w:rPr>
      <w:szCs w:val="20"/>
    </w:rPr>
  </w:style>
  <w:style w:type="character" w:customStyle="1" w:styleId="ab">
    <w:name w:val="Текст сноски Знак"/>
    <w:basedOn w:val="a3"/>
    <w:link w:val="aa"/>
    <w:rsid w:val="00317B98"/>
    <w:rPr>
      <w:rFonts w:ascii="Tahoma" w:eastAsia="Times New Roman" w:hAnsi="Tahoma" w:cs="Times New Roman"/>
      <w:sz w:val="20"/>
      <w:szCs w:val="20"/>
      <w:lang w:eastAsia="ru-RU"/>
    </w:rPr>
  </w:style>
  <w:style w:type="character" w:styleId="ac">
    <w:name w:val="footnote reference"/>
    <w:rsid w:val="00317B98"/>
    <w:rPr>
      <w:vertAlign w:val="superscript"/>
    </w:rPr>
  </w:style>
  <w:style w:type="paragraph" w:customStyle="1" w:styleId="a">
    <w:name w:val="Пункт"/>
    <w:basedOn w:val="a2"/>
    <w:link w:val="11"/>
    <w:rsid w:val="00317B98"/>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317B98"/>
    <w:pPr>
      <w:numPr>
        <w:ilvl w:val="3"/>
      </w:numPr>
      <w:tabs>
        <w:tab w:val="clear" w:pos="1134"/>
        <w:tab w:val="num" w:pos="360"/>
      </w:tabs>
    </w:pPr>
  </w:style>
  <w:style w:type="paragraph" w:customStyle="1" w:styleId="a1">
    <w:name w:val="Подподпункт"/>
    <w:basedOn w:val="a0"/>
    <w:rsid w:val="00317B98"/>
    <w:pPr>
      <w:numPr>
        <w:ilvl w:val="4"/>
      </w:numPr>
      <w:tabs>
        <w:tab w:val="clear" w:pos="1701"/>
        <w:tab w:val="num" w:pos="360"/>
      </w:tabs>
    </w:pPr>
  </w:style>
  <w:style w:type="character" w:customStyle="1" w:styleId="11">
    <w:name w:val="Пункт Знак1"/>
    <w:link w:val="a"/>
    <w:rsid w:val="00317B98"/>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317B98"/>
    <w:rPr>
      <w:color w:val="808080"/>
    </w:rPr>
  </w:style>
  <w:style w:type="paragraph" w:styleId="ae">
    <w:name w:val="header"/>
    <w:basedOn w:val="a2"/>
    <w:link w:val="af"/>
    <w:uiPriority w:val="99"/>
    <w:unhideWhenUsed/>
    <w:rsid w:val="00317B98"/>
    <w:pPr>
      <w:tabs>
        <w:tab w:val="center" w:pos="4677"/>
        <w:tab w:val="right" w:pos="9355"/>
      </w:tabs>
    </w:pPr>
  </w:style>
  <w:style w:type="character" w:customStyle="1" w:styleId="af">
    <w:name w:val="Верхний колонтитул Знак"/>
    <w:basedOn w:val="a3"/>
    <w:link w:val="ae"/>
    <w:uiPriority w:val="99"/>
    <w:rsid w:val="00317B98"/>
    <w:rPr>
      <w:rFonts w:ascii="Tahoma" w:eastAsia="Times New Roman" w:hAnsi="Tahoma" w:cs="Times New Roman"/>
      <w:sz w:val="20"/>
      <w:szCs w:val="24"/>
      <w:lang w:eastAsia="ru-RU"/>
    </w:rPr>
  </w:style>
  <w:style w:type="paragraph" w:styleId="af0">
    <w:name w:val="footer"/>
    <w:basedOn w:val="a2"/>
    <w:link w:val="af1"/>
    <w:uiPriority w:val="99"/>
    <w:unhideWhenUsed/>
    <w:rsid w:val="00317B98"/>
    <w:pPr>
      <w:tabs>
        <w:tab w:val="center" w:pos="4677"/>
        <w:tab w:val="right" w:pos="9355"/>
      </w:tabs>
    </w:pPr>
  </w:style>
  <w:style w:type="character" w:customStyle="1" w:styleId="af1">
    <w:name w:val="Нижний колонтитул Знак"/>
    <w:basedOn w:val="a3"/>
    <w:link w:val="af0"/>
    <w:uiPriority w:val="99"/>
    <w:rsid w:val="00317B98"/>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2704">
      <w:bodyDiv w:val="1"/>
      <w:marLeft w:val="0"/>
      <w:marRight w:val="0"/>
      <w:marTop w:val="0"/>
      <w:marBottom w:val="0"/>
      <w:divBdr>
        <w:top w:val="none" w:sz="0" w:space="0" w:color="auto"/>
        <w:left w:val="none" w:sz="0" w:space="0" w:color="auto"/>
        <w:bottom w:val="none" w:sz="0" w:space="0" w:color="auto"/>
        <w:right w:val="none" w:sz="0" w:space="0" w:color="auto"/>
      </w:divBdr>
    </w:div>
    <w:div w:id="123156884">
      <w:bodyDiv w:val="1"/>
      <w:marLeft w:val="0"/>
      <w:marRight w:val="0"/>
      <w:marTop w:val="0"/>
      <w:marBottom w:val="0"/>
      <w:divBdr>
        <w:top w:val="none" w:sz="0" w:space="0" w:color="auto"/>
        <w:left w:val="none" w:sz="0" w:space="0" w:color="auto"/>
        <w:bottom w:val="none" w:sz="0" w:space="0" w:color="auto"/>
        <w:right w:val="none" w:sz="0" w:space="0" w:color="auto"/>
      </w:divBdr>
    </w:div>
    <w:div w:id="150368071">
      <w:bodyDiv w:val="1"/>
      <w:marLeft w:val="0"/>
      <w:marRight w:val="0"/>
      <w:marTop w:val="0"/>
      <w:marBottom w:val="0"/>
      <w:divBdr>
        <w:top w:val="none" w:sz="0" w:space="0" w:color="auto"/>
        <w:left w:val="none" w:sz="0" w:space="0" w:color="auto"/>
        <w:bottom w:val="none" w:sz="0" w:space="0" w:color="auto"/>
        <w:right w:val="none" w:sz="0" w:space="0" w:color="auto"/>
      </w:divBdr>
    </w:div>
    <w:div w:id="182519091">
      <w:bodyDiv w:val="1"/>
      <w:marLeft w:val="0"/>
      <w:marRight w:val="0"/>
      <w:marTop w:val="0"/>
      <w:marBottom w:val="0"/>
      <w:divBdr>
        <w:top w:val="none" w:sz="0" w:space="0" w:color="auto"/>
        <w:left w:val="none" w:sz="0" w:space="0" w:color="auto"/>
        <w:bottom w:val="none" w:sz="0" w:space="0" w:color="auto"/>
        <w:right w:val="none" w:sz="0" w:space="0" w:color="auto"/>
      </w:divBdr>
    </w:div>
    <w:div w:id="234781432">
      <w:bodyDiv w:val="1"/>
      <w:marLeft w:val="0"/>
      <w:marRight w:val="0"/>
      <w:marTop w:val="0"/>
      <w:marBottom w:val="0"/>
      <w:divBdr>
        <w:top w:val="none" w:sz="0" w:space="0" w:color="auto"/>
        <w:left w:val="none" w:sz="0" w:space="0" w:color="auto"/>
        <w:bottom w:val="none" w:sz="0" w:space="0" w:color="auto"/>
        <w:right w:val="none" w:sz="0" w:space="0" w:color="auto"/>
      </w:divBdr>
    </w:div>
    <w:div w:id="272446894">
      <w:bodyDiv w:val="1"/>
      <w:marLeft w:val="0"/>
      <w:marRight w:val="0"/>
      <w:marTop w:val="0"/>
      <w:marBottom w:val="0"/>
      <w:divBdr>
        <w:top w:val="none" w:sz="0" w:space="0" w:color="auto"/>
        <w:left w:val="none" w:sz="0" w:space="0" w:color="auto"/>
        <w:bottom w:val="none" w:sz="0" w:space="0" w:color="auto"/>
        <w:right w:val="none" w:sz="0" w:space="0" w:color="auto"/>
      </w:divBdr>
    </w:div>
    <w:div w:id="321592588">
      <w:bodyDiv w:val="1"/>
      <w:marLeft w:val="0"/>
      <w:marRight w:val="0"/>
      <w:marTop w:val="0"/>
      <w:marBottom w:val="0"/>
      <w:divBdr>
        <w:top w:val="none" w:sz="0" w:space="0" w:color="auto"/>
        <w:left w:val="none" w:sz="0" w:space="0" w:color="auto"/>
        <w:bottom w:val="none" w:sz="0" w:space="0" w:color="auto"/>
        <w:right w:val="none" w:sz="0" w:space="0" w:color="auto"/>
      </w:divBdr>
    </w:div>
    <w:div w:id="362563367">
      <w:bodyDiv w:val="1"/>
      <w:marLeft w:val="0"/>
      <w:marRight w:val="0"/>
      <w:marTop w:val="0"/>
      <w:marBottom w:val="0"/>
      <w:divBdr>
        <w:top w:val="none" w:sz="0" w:space="0" w:color="auto"/>
        <w:left w:val="none" w:sz="0" w:space="0" w:color="auto"/>
        <w:bottom w:val="none" w:sz="0" w:space="0" w:color="auto"/>
        <w:right w:val="none" w:sz="0" w:space="0" w:color="auto"/>
      </w:divBdr>
    </w:div>
    <w:div w:id="363212337">
      <w:bodyDiv w:val="1"/>
      <w:marLeft w:val="0"/>
      <w:marRight w:val="0"/>
      <w:marTop w:val="0"/>
      <w:marBottom w:val="0"/>
      <w:divBdr>
        <w:top w:val="none" w:sz="0" w:space="0" w:color="auto"/>
        <w:left w:val="none" w:sz="0" w:space="0" w:color="auto"/>
        <w:bottom w:val="none" w:sz="0" w:space="0" w:color="auto"/>
        <w:right w:val="none" w:sz="0" w:space="0" w:color="auto"/>
      </w:divBdr>
    </w:div>
    <w:div w:id="427891391">
      <w:bodyDiv w:val="1"/>
      <w:marLeft w:val="0"/>
      <w:marRight w:val="0"/>
      <w:marTop w:val="0"/>
      <w:marBottom w:val="0"/>
      <w:divBdr>
        <w:top w:val="none" w:sz="0" w:space="0" w:color="auto"/>
        <w:left w:val="none" w:sz="0" w:space="0" w:color="auto"/>
        <w:bottom w:val="none" w:sz="0" w:space="0" w:color="auto"/>
        <w:right w:val="none" w:sz="0" w:space="0" w:color="auto"/>
      </w:divBdr>
    </w:div>
    <w:div w:id="430246698">
      <w:bodyDiv w:val="1"/>
      <w:marLeft w:val="0"/>
      <w:marRight w:val="0"/>
      <w:marTop w:val="0"/>
      <w:marBottom w:val="0"/>
      <w:divBdr>
        <w:top w:val="none" w:sz="0" w:space="0" w:color="auto"/>
        <w:left w:val="none" w:sz="0" w:space="0" w:color="auto"/>
        <w:bottom w:val="none" w:sz="0" w:space="0" w:color="auto"/>
        <w:right w:val="none" w:sz="0" w:space="0" w:color="auto"/>
      </w:divBdr>
    </w:div>
    <w:div w:id="465318884">
      <w:bodyDiv w:val="1"/>
      <w:marLeft w:val="0"/>
      <w:marRight w:val="0"/>
      <w:marTop w:val="0"/>
      <w:marBottom w:val="0"/>
      <w:divBdr>
        <w:top w:val="none" w:sz="0" w:space="0" w:color="auto"/>
        <w:left w:val="none" w:sz="0" w:space="0" w:color="auto"/>
        <w:bottom w:val="none" w:sz="0" w:space="0" w:color="auto"/>
        <w:right w:val="none" w:sz="0" w:space="0" w:color="auto"/>
      </w:divBdr>
    </w:div>
    <w:div w:id="486703020">
      <w:bodyDiv w:val="1"/>
      <w:marLeft w:val="0"/>
      <w:marRight w:val="0"/>
      <w:marTop w:val="0"/>
      <w:marBottom w:val="0"/>
      <w:divBdr>
        <w:top w:val="none" w:sz="0" w:space="0" w:color="auto"/>
        <w:left w:val="none" w:sz="0" w:space="0" w:color="auto"/>
        <w:bottom w:val="none" w:sz="0" w:space="0" w:color="auto"/>
        <w:right w:val="none" w:sz="0" w:space="0" w:color="auto"/>
      </w:divBdr>
    </w:div>
    <w:div w:id="503055808">
      <w:bodyDiv w:val="1"/>
      <w:marLeft w:val="0"/>
      <w:marRight w:val="0"/>
      <w:marTop w:val="0"/>
      <w:marBottom w:val="0"/>
      <w:divBdr>
        <w:top w:val="none" w:sz="0" w:space="0" w:color="auto"/>
        <w:left w:val="none" w:sz="0" w:space="0" w:color="auto"/>
        <w:bottom w:val="none" w:sz="0" w:space="0" w:color="auto"/>
        <w:right w:val="none" w:sz="0" w:space="0" w:color="auto"/>
      </w:divBdr>
    </w:div>
    <w:div w:id="548416296">
      <w:bodyDiv w:val="1"/>
      <w:marLeft w:val="0"/>
      <w:marRight w:val="0"/>
      <w:marTop w:val="0"/>
      <w:marBottom w:val="0"/>
      <w:divBdr>
        <w:top w:val="none" w:sz="0" w:space="0" w:color="auto"/>
        <w:left w:val="none" w:sz="0" w:space="0" w:color="auto"/>
        <w:bottom w:val="none" w:sz="0" w:space="0" w:color="auto"/>
        <w:right w:val="none" w:sz="0" w:space="0" w:color="auto"/>
      </w:divBdr>
    </w:div>
    <w:div w:id="569921907">
      <w:bodyDiv w:val="1"/>
      <w:marLeft w:val="0"/>
      <w:marRight w:val="0"/>
      <w:marTop w:val="0"/>
      <w:marBottom w:val="0"/>
      <w:divBdr>
        <w:top w:val="none" w:sz="0" w:space="0" w:color="auto"/>
        <w:left w:val="none" w:sz="0" w:space="0" w:color="auto"/>
        <w:bottom w:val="none" w:sz="0" w:space="0" w:color="auto"/>
        <w:right w:val="none" w:sz="0" w:space="0" w:color="auto"/>
      </w:divBdr>
    </w:div>
    <w:div w:id="584843884">
      <w:bodyDiv w:val="1"/>
      <w:marLeft w:val="0"/>
      <w:marRight w:val="0"/>
      <w:marTop w:val="0"/>
      <w:marBottom w:val="0"/>
      <w:divBdr>
        <w:top w:val="none" w:sz="0" w:space="0" w:color="auto"/>
        <w:left w:val="none" w:sz="0" w:space="0" w:color="auto"/>
        <w:bottom w:val="none" w:sz="0" w:space="0" w:color="auto"/>
        <w:right w:val="none" w:sz="0" w:space="0" w:color="auto"/>
      </w:divBdr>
    </w:div>
    <w:div w:id="610161161">
      <w:bodyDiv w:val="1"/>
      <w:marLeft w:val="0"/>
      <w:marRight w:val="0"/>
      <w:marTop w:val="0"/>
      <w:marBottom w:val="0"/>
      <w:divBdr>
        <w:top w:val="none" w:sz="0" w:space="0" w:color="auto"/>
        <w:left w:val="none" w:sz="0" w:space="0" w:color="auto"/>
        <w:bottom w:val="none" w:sz="0" w:space="0" w:color="auto"/>
        <w:right w:val="none" w:sz="0" w:space="0" w:color="auto"/>
      </w:divBdr>
    </w:div>
    <w:div w:id="618683412">
      <w:bodyDiv w:val="1"/>
      <w:marLeft w:val="0"/>
      <w:marRight w:val="0"/>
      <w:marTop w:val="0"/>
      <w:marBottom w:val="0"/>
      <w:divBdr>
        <w:top w:val="none" w:sz="0" w:space="0" w:color="auto"/>
        <w:left w:val="none" w:sz="0" w:space="0" w:color="auto"/>
        <w:bottom w:val="none" w:sz="0" w:space="0" w:color="auto"/>
        <w:right w:val="none" w:sz="0" w:space="0" w:color="auto"/>
      </w:divBdr>
    </w:div>
    <w:div w:id="639073851">
      <w:bodyDiv w:val="1"/>
      <w:marLeft w:val="0"/>
      <w:marRight w:val="0"/>
      <w:marTop w:val="0"/>
      <w:marBottom w:val="0"/>
      <w:divBdr>
        <w:top w:val="none" w:sz="0" w:space="0" w:color="auto"/>
        <w:left w:val="none" w:sz="0" w:space="0" w:color="auto"/>
        <w:bottom w:val="none" w:sz="0" w:space="0" w:color="auto"/>
        <w:right w:val="none" w:sz="0" w:space="0" w:color="auto"/>
      </w:divBdr>
    </w:div>
    <w:div w:id="770860696">
      <w:bodyDiv w:val="1"/>
      <w:marLeft w:val="0"/>
      <w:marRight w:val="0"/>
      <w:marTop w:val="0"/>
      <w:marBottom w:val="0"/>
      <w:divBdr>
        <w:top w:val="none" w:sz="0" w:space="0" w:color="auto"/>
        <w:left w:val="none" w:sz="0" w:space="0" w:color="auto"/>
        <w:bottom w:val="none" w:sz="0" w:space="0" w:color="auto"/>
        <w:right w:val="none" w:sz="0" w:space="0" w:color="auto"/>
      </w:divBdr>
    </w:div>
    <w:div w:id="1042900723">
      <w:bodyDiv w:val="1"/>
      <w:marLeft w:val="0"/>
      <w:marRight w:val="0"/>
      <w:marTop w:val="0"/>
      <w:marBottom w:val="0"/>
      <w:divBdr>
        <w:top w:val="none" w:sz="0" w:space="0" w:color="auto"/>
        <w:left w:val="none" w:sz="0" w:space="0" w:color="auto"/>
        <w:bottom w:val="none" w:sz="0" w:space="0" w:color="auto"/>
        <w:right w:val="none" w:sz="0" w:space="0" w:color="auto"/>
      </w:divBdr>
    </w:div>
    <w:div w:id="1051802710">
      <w:bodyDiv w:val="1"/>
      <w:marLeft w:val="0"/>
      <w:marRight w:val="0"/>
      <w:marTop w:val="0"/>
      <w:marBottom w:val="0"/>
      <w:divBdr>
        <w:top w:val="none" w:sz="0" w:space="0" w:color="auto"/>
        <w:left w:val="none" w:sz="0" w:space="0" w:color="auto"/>
        <w:bottom w:val="none" w:sz="0" w:space="0" w:color="auto"/>
        <w:right w:val="none" w:sz="0" w:space="0" w:color="auto"/>
      </w:divBdr>
    </w:div>
    <w:div w:id="1100640626">
      <w:bodyDiv w:val="1"/>
      <w:marLeft w:val="0"/>
      <w:marRight w:val="0"/>
      <w:marTop w:val="0"/>
      <w:marBottom w:val="0"/>
      <w:divBdr>
        <w:top w:val="none" w:sz="0" w:space="0" w:color="auto"/>
        <w:left w:val="none" w:sz="0" w:space="0" w:color="auto"/>
        <w:bottom w:val="none" w:sz="0" w:space="0" w:color="auto"/>
        <w:right w:val="none" w:sz="0" w:space="0" w:color="auto"/>
      </w:divBdr>
    </w:div>
    <w:div w:id="1117411701">
      <w:bodyDiv w:val="1"/>
      <w:marLeft w:val="0"/>
      <w:marRight w:val="0"/>
      <w:marTop w:val="0"/>
      <w:marBottom w:val="0"/>
      <w:divBdr>
        <w:top w:val="none" w:sz="0" w:space="0" w:color="auto"/>
        <w:left w:val="none" w:sz="0" w:space="0" w:color="auto"/>
        <w:bottom w:val="none" w:sz="0" w:space="0" w:color="auto"/>
        <w:right w:val="none" w:sz="0" w:space="0" w:color="auto"/>
      </w:divBdr>
    </w:div>
    <w:div w:id="1130708060">
      <w:bodyDiv w:val="1"/>
      <w:marLeft w:val="0"/>
      <w:marRight w:val="0"/>
      <w:marTop w:val="0"/>
      <w:marBottom w:val="0"/>
      <w:divBdr>
        <w:top w:val="none" w:sz="0" w:space="0" w:color="auto"/>
        <w:left w:val="none" w:sz="0" w:space="0" w:color="auto"/>
        <w:bottom w:val="none" w:sz="0" w:space="0" w:color="auto"/>
        <w:right w:val="none" w:sz="0" w:space="0" w:color="auto"/>
      </w:divBdr>
    </w:div>
    <w:div w:id="1227185433">
      <w:bodyDiv w:val="1"/>
      <w:marLeft w:val="0"/>
      <w:marRight w:val="0"/>
      <w:marTop w:val="0"/>
      <w:marBottom w:val="0"/>
      <w:divBdr>
        <w:top w:val="none" w:sz="0" w:space="0" w:color="auto"/>
        <w:left w:val="none" w:sz="0" w:space="0" w:color="auto"/>
        <w:bottom w:val="none" w:sz="0" w:space="0" w:color="auto"/>
        <w:right w:val="none" w:sz="0" w:space="0" w:color="auto"/>
      </w:divBdr>
    </w:div>
    <w:div w:id="1258832108">
      <w:bodyDiv w:val="1"/>
      <w:marLeft w:val="0"/>
      <w:marRight w:val="0"/>
      <w:marTop w:val="0"/>
      <w:marBottom w:val="0"/>
      <w:divBdr>
        <w:top w:val="none" w:sz="0" w:space="0" w:color="auto"/>
        <w:left w:val="none" w:sz="0" w:space="0" w:color="auto"/>
        <w:bottom w:val="none" w:sz="0" w:space="0" w:color="auto"/>
        <w:right w:val="none" w:sz="0" w:space="0" w:color="auto"/>
      </w:divBdr>
    </w:div>
    <w:div w:id="1275791620">
      <w:bodyDiv w:val="1"/>
      <w:marLeft w:val="0"/>
      <w:marRight w:val="0"/>
      <w:marTop w:val="0"/>
      <w:marBottom w:val="0"/>
      <w:divBdr>
        <w:top w:val="none" w:sz="0" w:space="0" w:color="auto"/>
        <w:left w:val="none" w:sz="0" w:space="0" w:color="auto"/>
        <w:bottom w:val="none" w:sz="0" w:space="0" w:color="auto"/>
        <w:right w:val="none" w:sz="0" w:space="0" w:color="auto"/>
      </w:divBdr>
    </w:div>
    <w:div w:id="1276214868">
      <w:bodyDiv w:val="1"/>
      <w:marLeft w:val="0"/>
      <w:marRight w:val="0"/>
      <w:marTop w:val="0"/>
      <w:marBottom w:val="0"/>
      <w:divBdr>
        <w:top w:val="none" w:sz="0" w:space="0" w:color="auto"/>
        <w:left w:val="none" w:sz="0" w:space="0" w:color="auto"/>
        <w:bottom w:val="none" w:sz="0" w:space="0" w:color="auto"/>
        <w:right w:val="none" w:sz="0" w:space="0" w:color="auto"/>
      </w:divBdr>
    </w:div>
    <w:div w:id="1378506596">
      <w:bodyDiv w:val="1"/>
      <w:marLeft w:val="0"/>
      <w:marRight w:val="0"/>
      <w:marTop w:val="0"/>
      <w:marBottom w:val="0"/>
      <w:divBdr>
        <w:top w:val="none" w:sz="0" w:space="0" w:color="auto"/>
        <w:left w:val="none" w:sz="0" w:space="0" w:color="auto"/>
        <w:bottom w:val="none" w:sz="0" w:space="0" w:color="auto"/>
        <w:right w:val="none" w:sz="0" w:space="0" w:color="auto"/>
      </w:divBdr>
    </w:div>
    <w:div w:id="1464805367">
      <w:bodyDiv w:val="1"/>
      <w:marLeft w:val="0"/>
      <w:marRight w:val="0"/>
      <w:marTop w:val="0"/>
      <w:marBottom w:val="0"/>
      <w:divBdr>
        <w:top w:val="none" w:sz="0" w:space="0" w:color="auto"/>
        <w:left w:val="none" w:sz="0" w:space="0" w:color="auto"/>
        <w:bottom w:val="none" w:sz="0" w:space="0" w:color="auto"/>
        <w:right w:val="none" w:sz="0" w:space="0" w:color="auto"/>
      </w:divBdr>
    </w:div>
    <w:div w:id="1504930366">
      <w:bodyDiv w:val="1"/>
      <w:marLeft w:val="0"/>
      <w:marRight w:val="0"/>
      <w:marTop w:val="0"/>
      <w:marBottom w:val="0"/>
      <w:divBdr>
        <w:top w:val="none" w:sz="0" w:space="0" w:color="auto"/>
        <w:left w:val="none" w:sz="0" w:space="0" w:color="auto"/>
        <w:bottom w:val="none" w:sz="0" w:space="0" w:color="auto"/>
        <w:right w:val="none" w:sz="0" w:space="0" w:color="auto"/>
      </w:divBdr>
    </w:div>
    <w:div w:id="1508132163">
      <w:bodyDiv w:val="1"/>
      <w:marLeft w:val="0"/>
      <w:marRight w:val="0"/>
      <w:marTop w:val="0"/>
      <w:marBottom w:val="0"/>
      <w:divBdr>
        <w:top w:val="none" w:sz="0" w:space="0" w:color="auto"/>
        <w:left w:val="none" w:sz="0" w:space="0" w:color="auto"/>
        <w:bottom w:val="none" w:sz="0" w:space="0" w:color="auto"/>
        <w:right w:val="none" w:sz="0" w:space="0" w:color="auto"/>
      </w:divBdr>
    </w:div>
    <w:div w:id="1510028330">
      <w:bodyDiv w:val="1"/>
      <w:marLeft w:val="0"/>
      <w:marRight w:val="0"/>
      <w:marTop w:val="0"/>
      <w:marBottom w:val="0"/>
      <w:divBdr>
        <w:top w:val="none" w:sz="0" w:space="0" w:color="auto"/>
        <w:left w:val="none" w:sz="0" w:space="0" w:color="auto"/>
        <w:bottom w:val="none" w:sz="0" w:space="0" w:color="auto"/>
        <w:right w:val="none" w:sz="0" w:space="0" w:color="auto"/>
      </w:divBdr>
    </w:div>
    <w:div w:id="1726488846">
      <w:bodyDiv w:val="1"/>
      <w:marLeft w:val="0"/>
      <w:marRight w:val="0"/>
      <w:marTop w:val="0"/>
      <w:marBottom w:val="0"/>
      <w:divBdr>
        <w:top w:val="none" w:sz="0" w:space="0" w:color="auto"/>
        <w:left w:val="none" w:sz="0" w:space="0" w:color="auto"/>
        <w:bottom w:val="none" w:sz="0" w:space="0" w:color="auto"/>
        <w:right w:val="none" w:sz="0" w:space="0" w:color="auto"/>
      </w:divBdr>
    </w:div>
    <w:div w:id="1853568995">
      <w:bodyDiv w:val="1"/>
      <w:marLeft w:val="0"/>
      <w:marRight w:val="0"/>
      <w:marTop w:val="0"/>
      <w:marBottom w:val="0"/>
      <w:divBdr>
        <w:top w:val="none" w:sz="0" w:space="0" w:color="auto"/>
        <w:left w:val="none" w:sz="0" w:space="0" w:color="auto"/>
        <w:bottom w:val="none" w:sz="0" w:space="0" w:color="auto"/>
        <w:right w:val="none" w:sz="0" w:space="0" w:color="auto"/>
      </w:divBdr>
    </w:div>
    <w:div w:id="1872649920">
      <w:bodyDiv w:val="1"/>
      <w:marLeft w:val="0"/>
      <w:marRight w:val="0"/>
      <w:marTop w:val="0"/>
      <w:marBottom w:val="0"/>
      <w:divBdr>
        <w:top w:val="none" w:sz="0" w:space="0" w:color="auto"/>
        <w:left w:val="none" w:sz="0" w:space="0" w:color="auto"/>
        <w:bottom w:val="none" w:sz="0" w:space="0" w:color="auto"/>
        <w:right w:val="none" w:sz="0" w:space="0" w:color="auto"/>
      </w:divBdr>
    </w:div>
    <w:div w:id="1944268314">
      <w:bodyDiv w:val="1"/>
      <w:marLeft w:val="0"/>
      <w:marRight w:val="0"/>
      <w:marTop w:val="0"/>
      <w:marBottom w:val="0"/>
      <w:divBdr>
        <w:top w:val="none" w:sz="0" w:space="0" w:color="auto"/>
        <w:left w:val="none" w:sz="0" w:space="0" w:color="auto"/>
        <w:bottom w:val="none" w:sz="0" w:space="0" w:color="auto"/>
        <w:right w:val="none" w:sz="0" w:space="0" w:color="auto"/>
      </w:divBdr>
    </w:div>
    <w:div w:id="1991210938">
      <w:bodyDiv w:val="1"/>
      <w:marLeft w:val="0"/>
      <w:marRight w:val="0"/>
      <w:marTop w:val="0"/>
      <w:marBottom w:val="0"/>
      <w:divBdr>
        <w:top w:val="none" w:sz="0" w:space="0" w:color="auto"/>
        <w:left w:val="none" w:sz="0" w:space="0" w:color="auto"/>
        <w:bottom w:val="none" w:sz="0" w:space="0" w:color="auto"/>
        <w:right w:val="none" w:sz="0" w:space="0" w:color="auto"/>
      </w:divBdr>
    </w:div>
    <w:div w:id="213439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2389</Words>
  <Characters>13619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2023-07-13T09:17:00Z</dcterms:created>
  <dcterms:modified xsi:type="dcterms:W3CDTF">2023-07-14T09:20:00Z</dcterms:modified>
</cp:coreProperties>
</file>